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1280" w:lineRule="auto"/>
        <w:rPr/>
      </w:pPr>
      <w:r w:rsidDel="00000000" w:rsidR="00000000" w:rsidRPr="00000000">
        <w:rPr>
          <w:b w:val="1"/>
          <w:bCs w:val="1"/>
          <w:color w:val="b0302a"/>
          <w:sz w:val="18"/>
          <w:szCs w:val="18"/>
          <w:rtl w:val="0"/>
        </w:rPr>
        <w:t xml:space="preserve">CASE STUDY  ·  BRAND MANAGEMENT  ·  INDONESIA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280" w:before="0" w:lineRule="auto"/>
        <w:rPr/>
      </w:pPr>
      <w:r w:rsidDel="00000000" w:rsidR="00000000" w:rsidRPr="00000000">
        <w:rPr>
          <w:rtl w:val="0"/>
        </w:rPr>
        <w:t xml:space="preserve">Coca-Cola’s Healthy Portfolio in Indonesia</w:t>
      </w:r>
    </w:p>
    <w:p w:rsidR="00000000" w:rsidDel="00000000" w:rsidP="00000000" w:rsidRDefault="00000000" w:rsidRPr="00000000" w14:paraId="00000003">
      <w:pPr>
        <w:pBdr>
          <w:bottom w:color="b0302a" w:space="18" w:sz="12" w:val="single"/>
        </w:pBdr>
        <w:spacing w:after="0" w:line="288" w:lineRule="auto"/>
        <w:rPr/>
      </w:pPr>
      <w:r w:rsidDel="00000000" w:rsidR="00000000" w:rsidRPr="00000000">
        <w:rPr>
          <w:rFonts w:ascii="Source Serif 4" w:cs="Source Serif 4" w:eastAsia="Source Serif 4" w:hAnsi="Source Serif 4"/>
          <w:i w:val="1"/>
          <w:iCs w:val="1"/>
          <w:color w:val="5c6370"/>
          <w:sz w:val="26"/>
          <w:szCs w:val="26"/>
          <w:rtl w:val="0"/>
        </w:rPr>
        <w:t xml:space="preserve">Market report and analysis: companion to the strategy deck “Growing Coca-Cola’s Healthy Portfolio in Indonesia”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280" w:lineRule="auto"/>
        <w:rPr>
          <w:color w:val="1c2127"/>
          <w:sz w:val="24"/>
          <w:szCs w:val="24"/>
        </w:rPr>
      </w:pPr>
      <w:r w:rsidDel="00000000" w:rsidR="00000000" w:rsidRPr="00000000">
        <w:rPr>
          <w:color w:val="1c2127"/>
          <w:sz w:val="24"/>
          <w:szCs w:val="24"/>
          <w:rtl w:val="0"/>
        </w:rPr>
        <w:t xml:space="preserve">Curated by Toh Yu Heng, </w:t>
      </w:r>
      <w:r w:rsidDel="00000000" w:rsidR="00000000" w:rsidRPr="00000000">
        <w:rPr>
          <w:rFonts w:ascii="IBM Plex Sans" w:cs="IBM Plex Sans" w:eastAsia="IBM Plex Sans" w:hAnsi="IBM Plex Sans"/>
          <w:color w:val="1c2127"/>
          <w:sz w:val="24"/>
          <w:szCs w:val="24"/>
          <w:rtl w:val="0"/>
        </w:rPr>
        <w:t xml:space="preserve">October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1"/>
        <w:pBdr>
          <w:bottom w:color="b0302a" w:space="6" w:sz="8" w:val="single"/>
        </w:pBdr>
        <w:rPr/>
      </w:pPr>
      <w:r w:rsidDel="00000000" w:rsidR="00000000" w:rsidRPr="00000000">
        <w:rPr>
          <w:rtl w:val="0"/>
        </w:rPr>
        <w:t xml:space="preserve">Contents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4xozcri6gq4x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Executive summary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9z1mdiso2slv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1. Introduction: scope and definitions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kmwxtb75ki1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2. Market overview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inapvra4rylh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3. Regulatory and health environment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c25sb9vrsfdj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4. Consumer insights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n50soijp6gyy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5. Coca-Cola’s position in Indonesia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za97zv9ojfcf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6. Portfolio review by brand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djczegc4ffnh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7. Competitors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e94dvc9p9jpt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8. Channels and media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qd17ivxnunn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9. Digital and social presence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bjvpf3nlanmc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10. Strategic implications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m7h6jnbdb1jh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11. Outlook and watch-list, 2027–2031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4w25mstpzj9b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Appendix A. Methodology, limitations and data conflicts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7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hyperlink w:anchor="_heading=h.hycc44t9no2t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c2127"/>
            <w:sz w:val="21"/>
            <w:szCs w:val="21"/>
            <w:u w:val="none"/>
            <w:shd w:fill="auto" w:val="clear"/>
            <w:vertAlign w:val="baseline"/>
            <w:rtl w:val="0"/>
          </w:rPr>
          <w:t xml:space="preserve">Appendix B. References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keepNext w:val="1"/>
        <w:pBdr>
          <w:bottom w:color="d5d0c6" w:space="3" w:sz="4" w:val="single"/>
        </w:pBdr>
        <w:spacing w:after="80" w:before="240" w:lineRule="auto"/>
        <w:rPr/>
      </w:pPr>
      <w:r w:rsidDel="00000000" w:rsidR="00000000" w:rsidRPr="00000000">
        <w:rPr>
          <w:rFonts w:ascii="Source Serif 4" w:cs="Source Serif 4" w:eastAsia="Source Serif 4" w:hAnsi="Source Serif 4"/>
          <w:b w:val="1"/>
          <w:bCs w:val="1"/>
          <w:color w:val="1c2127"/>
          <w:sz w:val="22"/>
          <w:szCs w:val="22"/>
          <w:rtl w:val="0"/>
        </w:rPr>
        <w:t xml:space="preserve">Tables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d63fl14dm9g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1. Brands in scope: sugar, sweetener, indicative Nutri-Level grade and label fact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8qgmisg49to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2. Regulatory instruments: status at 18 Oct 2026 and what each means for the portfolio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m603izgo69yq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3. Official and medical voices on sweeteners, 2020 to 2026: none has endorsed them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rhf36b5r9ixd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4. Forum scan: barriers voiced in 477 r/indonesia comments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tc225c9jaouz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5. Portfolio at a glance: each brand’s job, main gap and funding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awp8mxqf5x5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6. Top Brand Index by category, 2024 to 2026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wti1f3enyvgy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7. How the local category leaders won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10t7ftgnkjz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8. Channels: scale, evidence and role in the plan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5znsdk3ll3n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9. TikTok, YouTube and dedicated accounts: competitors vs Coca-Cola Indonesia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582gbutqml2z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10. The four plays and the shared foundation: budget, scope and lead KPIs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i0f9n4zesk6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11. Illustrative return scenario, per year at scale and over 2027–31 (all inputs are team assumptions)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jn6n2rfhtfgz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Table 12. Signals that would change the plan, and the response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keepNext w:val="1"/>
        <w:pBdr>
          <w:bottom w:color="d5d0c6" w:space="3" w:sz="4" w:val="single"/>
        </w:pBdr>
        <w:spacing w:after="80" w:before="240" w:lineRule="auto"/>
        <w:rPr/>
      </w:pPr>
      <w:r w:rsidDel="00000000" w:rsidR="00000000" w:rsidRPr="00000000">
        <w:rPr>
          <w:rFonts w:ascii="Source Serif 4" w:cs="Source Serif 4" w:eastAsia="Source Serif 4" w:hAnsi="Source Serif 4"/>
          <w:b w:val="1"/>
          <w:bCs w:val="1"/>
          <w:color w:val="1c2127"/>
          <w:sz w:val="22"/>
          <w:szCs w:val="22"/>
          <w:rtl w:val="0"/>
        </w:rPr>
        <w:t xml:space="preserve">Figures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rfrjdnupwwhh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1. Sparkling soft-drink servings per person, 2024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bxlw8ucmk9ts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2. Drinks consumed often, Gen Z vs Millennials, April 2026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o90ezq9r9iig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3. CCEP Indonesia revenue, FY2023 to H1 2026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eyn8puyqjxq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4. Sugar per 100 ml and indicative Nutri-Level grade, by product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gw8fhfsmvekj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5. Instagram followers and engagement, 12 accounts, 18 Oct 2026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gefpwsgfqtwp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6. Budget by year and play, 2027 to 2031, US$M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25"/>
        </w:tabs>
        <w:spacing w:after="30" w:before="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</w:rPr>
      </w:pPr>
      <w:hyperlink w:anchor="_heading=h.zfvgqulfx0b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2b3036"/>
            <w:sz w:val="18"/>
            <w:szCs w:val="18"/>
            <w:u w:val="none"/>
            <w:shd w:fill="auto" w:val="clear"/>
            <w:vertAlign w:val="baseline"/>
            <w:rtl w:val="0"/>
          </w:rPr>
          <w:t xml:space="preserve">Figure 7. Milestones and decision gates, November 2026 to 2031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9">
      <w:pPr>
        <w:pStyle w:val="Heading2"/>
        <w:pageBreakBefore w:val="1"/>
        <w:pBdr>
          <w:bottom w:color="b0302a" w:space="6" w:sz="8" w:val="single"/>
        </w:pBdr>
        <w:rPr/>
      </w:pPr>
      <w:bookmarkStart w:colFirst="0" w:colLast="0" w:name="_heading=h.4xozcri6gq4x" w:id="0"/>
      <w:bookmarkEnd w:id="0"/>
      <w:r w:rsidDel="00000000" w:rsidR="00000000" w:rsidRPr="00000000">
        <w:rPr>
          <w:rtl w:val="0"/>
        </w:rPr>
        <w:t xml:space="preserve">Executive summary</w:t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Coca-Cola can grow its lower-sugar and functional drinks in Indonesia by closing three gaps (moment, shelf and trust) with US$10M over 2027–2031, released through three decision gates.</w:t>
      </w:r>
    </w:p>
    <w:p w:rsidR="00000000" w:rsidDel="00000000" w:rsidP="00000000" w:rsidRDefault="00000000" w:rsidRPr="00000000" w14:paraId="0000002B">
      <w:pPr>
        <w:keepNext w:val="1"/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Key findings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Indonesians drink 11 sparkling servings a person a year, against 172 in the Philippines [1]; soda is an occasional drink in a market built on water and tea.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54% try to eat low-sugar [2], yet 47.5% drink sugary drinks daily [3].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Artificial sweeteners cap a drink at Nutri-Level C, Original’s grade, so the label will not make Zero’s case [4, 5].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Bottler revenue fell 28% in 2023–25 [6, 7]; H1 2026 volume grew, led by Coke Zero Sugar [8].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Rivals lead every lower-sugar and functional category: Aqua, Teh Pucuk Harum and Pocari Sweat [9].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Three gaps hold the portfolio back: Zero is missing from soda moments; its sales are not proven outside modern trade, where it seems hard to find cold; and shoppers doubt sweeteners, while Powerade has no credible reason to buy yet.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Our three portfolio Instagram accounts (Coca-Cola ID 97K, Frestea 61K, Minute Maid 16K) total 174K followers, fewer than Aqua’s one account (303K); all five brand accounts, including Sprite and Fanta, total 255K [10].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Who we target.</w:t>
      </w:r>
      <w:r w:rsidDel="00000000" w:rsidR="00000000" w:rsidRPr="00000000">
        <w:rPr>
          <w:rtl w:val="0"/>
        </w:rPr>
        <w:t xml:space="preserve"> Occasional soda drinkers aged 18 to 35 for Zero; runners, gym-goers and court players for Powerade; tea and juice drinkers for Frestea and Minute Maid Pulpy.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bCs w:val="1"/>
          <w:rtl w:val="0"/>
        </w:rPr>
        <w:t xml:space="preserve">Where the US$10M goes.</w:t>
      </w:r>
      <w:r w:rsidDel="00000000" w:rsidR="00000000" w:rsidRPr="00000000">
        <w:rPr>
          <w:rtl w:val="0"/>
        </w:rPr>
        <w:t xml:space="preserve"> Play 1, Put Zero in soda moments, US$3.4M; Play 2, Put Zero within reach, US$2.2M; Play 3, Credible voices for Zero and Powerade, US$1.8M; Play 4, Facts first for tea and juice, a capped US$1.0M test outside the three gaps; shared foundation US$1.6M. By channel: creators 30%, delivery apps 24%, on-ground 21%, shelves 17% and TV 0%; tracking, geo tests and a reserve take the remaining 8%. A 2027 test budget of US$1.6M runs before the first gate releases the rest.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bCs w:val="1"/>
          <w:rtl w:val="0"/>
        </w:rPr>
        <w:t xml:space="preserve">The next post.</w:t>
      </w:r>
      <w:r w:rsidDel="00000000" w:rsidR="00000000" w:rsidRPr="00000000">
        <w:rPr>
          <w:rtl w:val="0"/>
        </w:rPr>
        <w:t xml:space="preserve"> “Makan pakai Zero” goes live on Mon 7 Dec 2026 as the first post on a new official TikTok, with 6–8 food creators posting that week. Targets: 10,000 GrabFood code redemptions in four weeks in Jakarta (below 3,000 we re-cut the hook), 25%+ completion and 1%+ shares.</w:t>
      </w:r>
    </w:p>
    <w:p w:rsidR="00000000" w:rsidDel="00000000" w:rsidP="00000000" w:rsidRDefault="00000000" w:rsidRPr="00000000" w14:paraId="00000036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9z1mdiso2slv" w:id="1"/>
      <w:bookmarkEnd w:id="1"/>
      <w:r w:rsidDel="00000000" w:rsidR="00000000" w:rsidRPr="00000000">
        <w:rPr>
          <w:rtl w:val="0"/>
        </w:rPr>
        <w:t xml:space="preserve">1. Introduction: scope and definitions</w:t>
      </w:r>
    </w:p>
    <w:p w:rsidR="00000000" w:rsidDel="00000000" w:rsidP="00000000" w:rsidRDefault="00000000" w:rsidRPr="00000000" w14:paraId="0000003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The report covers the five brands we treat as the brief’s “healthy beverage portfolio” and claims for each only what its label states.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Grades are indicative: A ≤0.5 g, B ≤6 g and C ≤12.5 g sugar per 100 ml; A allows no sweetener and B only natural ones [4, 5]. Sugar and sweetener figures in Table 1 come from the brand pages [11].</w:t>
      </w:r>
    </w:p>
    <w:p w:rsidR="00000000" w:rsidDel="00000000" w:rsidP="00000000" w:rsidRDefault="00000000" w:rsidRPr="00000000" w14:paraId="00000039">
      <w:pPr>
        <w:keepNext w:val="1"/>
        <w:rPr/>
      </w:pPr>
      <w:r w:rsidDel="00000000" w:rsidR="00000000" w:rsidRPr="00000000">
        <w:rPr>
          <w:b w:val="1"/>
          <w:bCs w:val="1"/>
          <w:rtl w:val="0"/>
        </w:rPr>
        <w:t xml:space="preserve">Definitions used throughout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Growth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means more buyers: brands grow mainly by adding light buyers [12].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Coca-Cola in Indonesia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is two companies: PT Coca-Cola Indonesia runs the brands and marketing [13]; CCEP bottles and distributes, and its PT Coca-Cola Bottling Indonesia holds Zero’s BPOM registration [14, 15].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Money: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Rp18,000 to US$1, rounded from Rp17,915 on 8 Oct 2026 [16]. Plan period 2027–2031; data to 18 Oct 2026.</w:t>
      </w:r>
    </w:p>
    <w:p w:rsidR="00000000" w:rsidDel="00000000" w:rsidP="00000000" w:rsidRDefault="00000000" w:rsidRPr="00000000" w14:paraId="0000003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d63fl14dm9g" w:id="2"/>
      <w:bookmarkEnd w:id="2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1.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Brands in scope: sugar, sweetener, indicative Nutri-Level grade and label fact</w:t>
      </w:r>
    </w:p>
    <w:tbl>
      <w:tblPr>
        <w:tblStyle w:val="Table1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2075"/>
        <w:gridCol w:w="1624"/>
        <w:gridCol w:w="1805"/>
        <w:gridCol w:w="1263"/>
        <w:gridCol w:w="2256"/>
        <w:tblGridChange w:id="0">
          <w:tblGrid>
            <w:gridCol w:w="2075"/>
            <w:gridCol w:w="1624"/>
            <w:gridCol w:w="1805"/>
            <w:gridCol w:w="1263"/>
            <w:gridCol w:w="2256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03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Product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3F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Sugar per 100 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40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Sweetener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41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Nutri-Level (indicative)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42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Label fact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Ades mineral water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g (assumed)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(assumed)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g sugar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Coca-Cola Zero Sugar, Sprite Zero, Fanta Zero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Artificial (Zero: acesulfame-K, sucralose)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g sugar, stated with “contains artificial sweeteners”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Powerade Active Blue, Active White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3.2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Sugar plus artificial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Contains electrolytes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Frestea range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6.0 to 9.2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Sugar; Melati and Apel add stevia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 to 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Real tea; sugar shown openly (Melati 6.0 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Minute Maid Pulpy Orange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9.0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Contains vitamin C (25% AKG per 300 ml bottle)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Coca-Cola Original (reference)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10.8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None in this report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Sources: brand pages [11]; BPOM Regulation 10/2026 [4, 5]. Ades is not on the brand pages [11]; 0 g and grade A assume plain mineral water, to check on pack. Consumer-facing claims are limited to the label facts in Appendix A.</w:t>
      </w:r>
    </w:p>
    <w:p w:rsidR="00000000" w:rsidDel="00000000" w:rsidP="00000000" w:rsidRDefault="00000000" w:rsidRPr="00000000" w14:paraId="00000062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kmwxtb75ki11" w:id="3"/>
      <w:bookmarkEnd w:id="3"/>
      <w:r w:rsidDel="00000000" w:rsidR="00000000" w:rsidRPr="00000000">
        <w:rPr>
          <w:rtl w:val="0"/>
        </w:rPr>
        <w:t xml:space="preserve">2. Market overview</w:t>
      </w:r>
    </w:p>
    <w:p w:rsidR="00000000" w:rsidDel="00000000" w:rsidP="00000000" w:rsidRDefault="00000000" w:rsidRPr="00000000" w14:paraId="0000006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Soda is an occasional drink in a market built on water and tea, so Zero has to grow inside the soda moments that already exist, and tea and juice need a focused, capped bet.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b w:val="1"/>
          <w:bCs w:val="1"/>
          <w:rtl w:val="0"/>
        </w:rPr>
        <w:t xml:space="preserve">Indonesia is big but drinks little soda.</w:t>
      </w:r>
      <w:r w:rsidDel="00000000" w:rsidR="00000000" w:rsidRPr="00000000">
        <w:rPr>
          <w:rtl w:val="0"/>
        </w:rPr>
        <w:t xml:space="preserve"> It has 284.7M people, 49% of them Gen Z or Millennials [17, 18], yet the Philippines earns the Coca-Cola system 5.8 times more (€1,890m vs €328m, FY2025) [7]. Water is 66% of ready-to-drink volume and 34% of value; tea leads the rest [1].</w:t>
      </w:r>
    </w:p>
    <w:p w:rsidR="00000000" w:rsidDel="00000000" w:rsidP="00000000" w:rsidRDefault="00000000" w:rsidRPr="00000000" w14:paraId="00000065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1769929"/>
            <wp:effectExtent b="0" l="0" r="0" t="0"/>
            <wp:docPr descr="Figure 1. Sparkling soft-drink servings per person, 2024. Source: CCEP Capital Markets Event, May 2025 [1]; values from text extraction of CCEP's deck" id="8" name="image7.png"/>
            <a:graphic>
              <a:graphicData uri="http://schemas.openxmlformats.org/drawingml/2006/picture">
                <pic:pic>
                  <pic:nvPicPr>
                    <pic:cNvPr descr="Figure 1. Sparkling soft-drink servings per person, 2024. Source: CCEP Capital Markets Event, May 2025 [1]; values from text extraction of CCEP's deck"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699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rfrjdnupwwhh" w:id="4"/>
      <w:bookmarkEnd w:id="4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1.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Sparkling soft-drink servings per person, 2024. Source: CCEP Capital Markets Event, May 2025 [1]; values from text extraction of CCEP’s deck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b w:val="1"/>
          <w:bCs w:val="1"/>
          <w:rtl w:val="0"/>
        </w:rPr>
        <w:t xml:space="preserve">Growth is in water and less sugar.</w:t>
      </w:r>
      <w:r w:rsidDel="00000000" w:rsidR="00000000" w:rsidRPr="00000000">
        <w:rPr>
          <w:rtl w:val="0"/>
        </w:rPr>
        <w:t xml:space="preserve"> The soft-drink industry grew 1.8% in Q3 2025, all of it from bottled water [19]; reduced-sugar carbonates keep gaining [20]. 47% of Indonesians almost never drink soft drinks (c. 2019) [21], and Gen Z rank soda sixth of seven drinks they consume often (30%) [22].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b w:val="1"/>
          <w:bCs w:val="1"/>
          <w:rtl w:val="0"/>
        </w:rPr>
        <w:t xml:space="preserve">Middle-class numbers fell 16% in five years.</w:t>
      </w:r>
      <w:r w:rsidDel="00000000" w:rsidR="00000000" w:rsidRPr="00000000">
        <w:rPr>
          <w:rtl w:val="0"/>
        </w:rPr>
        <w:t xml:space="preserve"> BPS counted 57.3M in 2019 and 47.9M in 2024 [23]. Household consumption growth slowed to 5.06% in Q2 2026 [24], and 77% put value first in health purchases [25]. CCEP: “affordability is more important than ever” [1].</w:t>
      </w:r>
    </w:p>
    <w:p w:rsidR="00000000" w:rsidDel="00000000" w:rsidP="00000000" w:rsidRDefault="00000000" w:rsidRPr="00000000" w14:paraId="00000069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inapvra4rylh" w:id="5"/>
      <w:bookmarkEnd w:id="5"/>
      <w:r w:rsidDel="00000000" w:rsidR="00000000" w:rsidRPr="00000000">
        <w:rPr>
          <w:rtl w:val="0"/>
        </w:rPr>
        <w:t xml:space="preserve">3. Regulatory and health environment</w:t>
      </w:r>
    </w:p>
    <w:p w:rsidR="00000000" w:rsidDel="00000000" w:rsidP="00000000" w:rsidRDefault="00000000" w:rsidRPr="00000000" w14:paraId="0000006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Regulation grades artificial sweeteners no better than sugar, so “0 g gula” is a fact Zero can own while “healthy” is a claim the state and doctors contest.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b w:val="1"/>
          <w:bCs w:val="1"/>
          <w:rtl w:val="0"/>
        </w:rPr>
        <w:t xml:space="preserve">20.4M adults have diabetes.</w:t>
      </w:r>
      <w:r w:rsidDel="00000000" w:rsidR="00000000" w:rsidRPr="00000000">
        <w:rPr>
          <w:rtl w:val="0"/>
        </w:rPr>
        <w:t xml:space="preserve"> That was the fifth-highest number in the world in 2024, and 73% of cases are undiagnosed [26]. Adult obesity reached 23.4% in 2023 [27], and 47.5% of Indonesians aged 3 and over drink sugary drinks daily (SKI 2023) [3].</w:t>
      </w:r>
    </w:p>
    <w:p w:rsidR="00000000" w:rsidDel="00000000" w:rsidP="00000000" w:rsidRDefault="00000000" w:rsidRPr="00000000" w14:paraId="0000006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8qgmisg49to" w:id="6"/>
      <w:bookmarkEnd w:id="6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2.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Regulatory instruments: status at 18 Oct 2026 and what each means for the portfolio</w:t>
      </w:r>
    </w:p>
    <w:tbl>
      <w:tblPr>
        <w:tblStyle w:val="Table2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2004"/>
        <w:gridCol w:w="3785"/>
        <w:gridCol w:w="3234"/>
        <w:tblGridChange w:id="0">
          <w:tblGrid>
            <w:gridCol w:w="2004"/>
            <w:gridCol w:w="3785"/>
            <w:gridCol w:w="3234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06D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Instrument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6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Status at 18 Oct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6F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What it means for the portfolio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Nutri-Level front-of-pack grades (BPOM Regulation 10/2026)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force 17 Jun 2026 with a 24-month transition; drinks comply by 17 Jun 2028 [4, 5]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 and Original both grade C, so the label will not make Zero’s case; Ades grades A; Frestea Melati (stevia, 6.0 g) sits exactly on the B line; moving other flavours to 6 g or less is an R&amp;D decision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Sugar-drink excise (cukai MBDK)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Targeted for H2 2027, Rp1.7tn budgeted; rates unset; proposed in 2020, budgeted since 2022, never collected [28, 29]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Helps zero-sugar lines only if levied on sugar content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Sugar, salt and fat limits (Government Regulation 28/2024)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Signed Jul 2024; products above future maxima may face advertising limits; maxima not set [30]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risk sits with full-sugar lines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Constitutional Court ruling 110/PUU-XXIV/2026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Late Sep 2026: partly grants a review of sugar, salt and fat information; YLKI wants warning labels [31]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Label pressure could come before 2028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Sources: BPOM and Cekindo [4, 5]; Republika and DDTCNews [28, 29]; Gebrak [30]; Katadata [31].</w:t>
      </w:r>
    </w:p>
    <w:p w:rsidR="00000000" w:rsidDel="00000000" w:rsidP="00000000" w:rsidRDefault="00000000" w:rsidRPr="00000000" w14:paraId="0000007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m603izgo69yq" w:id="7"/>
      <w:bookmarkEnd w:id="7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3.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Official and medical voices on sweeteners, 2020 to 2026: none has endorsed them</w:t>
      </w:r>
    </w:p>
    <w:tbl>
      <w:tblPr>
        <w:tblStyle w:val="Table3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1259"/>
        <w:gridCol w:w="3021"/>
        <w:gridCol w:w="4743"/>
        <w:tblGridChange w:id="0">
          <w:tblGrid>
            <w:gridCol w:w="1259"/>
            <w:gridCol w:w="3021"/>
            <w:gridCol w:w="4743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07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7F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Who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80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What they said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2020–2021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Health portals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“Diet soda is safe” is a myth; low-calorie soda is not clearly healthier [32, 33]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Jul 2023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Ministry of Health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Urged limits on artificial sweeteners; named aspartame and acesulfame-K (in Zero) as possible cancer risks at heavy intake [34]. BPOM’s reply nine days later covered aspartame only [35]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Apr 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Ministry of Industry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Sweetened products still grade C, so makers have little reason to reformulate [36]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Jun 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Health Minister (Instagram, as reported by iNews)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Graded stevia B and artificial sweeteners C or D [37]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Sources: KlikDokter [32, 33]; Antara [34]; BPOM [35]; Kontan [36]; iNews [37].</w:t>
      </w:r>
    </w:p>
    <w:p w:rsidR="00000000" w:rsidDel="00000000" w:rsidP="00000000" w:rsidRDefault="00000000" w:rsidRPr="00000000" w14:paraId="0000008E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c25sb9vrsfdj" w:id="8"/>
      <w:bookmarkEnd w:id="8"/>
      <w:r w:rsidDel="00000000" w:rsidR="00000000" w:rsidRPr="00000000">
        <w:rPr>
          <w:rtl w:val="0"/>
        </w:rPr>
        <w:t xml:space="preserve">4. Consumer insights</w:t>
      </w:r>
    </w:p>
    <w:p w:rsidR="00000000" w:rsidDel="00000000" w:rsidP="00000000" w:rsidRDefault="00000000" w:rsidRPr="00000000" w14:paraId="0000008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Indonesians want less sugar in principle but keep a sweet palate and doubt sweeteners, so Zero should sell as a soda for soda moments, Powerade needs expert voices and Frestea should lead with real tea.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b w:val="1"/>
          <w:bCs w:val="1"/>
          <w:rtl w:val="0"/>
        </w:rPr>
        <w:t xml:space="preserve">Most want less sugar; few have cut it.</w:t>
      </w:r>
      <w:r w:rsidDel="00000000" w:rsidR="00000000" w:rsidRPr="00000000">
        <w:rPr>
          <w:rtl w:val="0"/>
        </w:rPr>
        <w:t xml:space="preserve"> 54% try to follow a low-sugar diet [2], but 19% live sugar-free [38] and 62% like adding sugar to drinks [39].</w:t>
      </w:r>
    </w:p>
    <w:p w:rsidR="00000000" w:rsidDel="00000000" w:rsidP="00000000" w:rsidRDefault="00000000" w:rsidRPr="00000000" w14:paraId="00000091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2409948"/>
            <wp:effectExtent b="0" l="0" r="0" t="0"/>
            <wp:docPr descr="Figure 2. Drinks consumed often, Gen Z vs Millennials, April 2026. Source: Jakpat via GoodStats, n=1,238, Gen Z n≈520 [22]" id="10" name="image1.png"/>
            <a:graphic>
              <a:graphicData uri="http://schemas.openxmlformats.org/drawingml/2006/picture">
                <pic:pic>
                  <pic:nvPicPr>
                    <pic:cNvPr descr="Figure 2. Drinks consumed often, Gen Z vs Millennials, April 2026. Source: Jakpat via GoodStats, n=1,238, Gen Z n≈520 [22]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099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bxlw8ucmk9ts" w:id="9"/>
      <w:bookmarkEnd w:id="9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2.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Drinks consumed often, Gen Z vs Millennials, April 2026. Source: Jakpat via GoodStats, n=1,238, Gen Z n≈520 [22]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b w:val="1"/>
          <w:bCs w:val="1"/>
          <w:rtl w:val="0"/>
        </w:rPr>
        <w:t xml:space="preserve">What 477 forum comments say.</w:t>
      </w:r>
      <w:r w:rsidDel="00000000" w:rsidR="00000000" w:rsidRPr="00000000">
        <w:rPr>
          <w:rtl w:val="0"/>
        </w:rPr>
        <w:t xml:space="preserve"> We read r/indonesia threads from 2020 to 2026 [40]; the scan is qualitative and skews young, urban and online.</w:t>
      </w:r>
    </w:p>
    <w:p w:rsidR="00000000" w:rsidDel="00000000" w:rsidP="00000000" w:rsidRDefault="00000000" w:rsidRPr="00000000" w14:paraId="0000009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rhf36b5r9ixd" w:id="10"/>
      <w:bookmarkEnd w:id="10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4.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Forum scan: barriers voiced in 477 r/indonesia comments</w:t>
      </w:r>
    </w:p>
    <w:tbl>
      <w:tblPr>
        <w:tblStyle w:val="Table4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2562"/>
        <w:gridCol w:w="3740"/>
        <w:gridCol w:w="2721"/>
        <w:tblGridChange w:id="0">
          <w:tblGrid>
            <w:gridCol w:w="2562"/>
            <w:gridCol w:w="3740"/>
            <w:gridCol w:w="2721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09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Theme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9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What we heard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9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Strength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Sweetener fear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 comments link sweeteners to diabetes, cancer or kidneys; to “can I get diabetes from Coke Zero?” a reply says “Yup. You can.”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to strong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9B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Sweet palate and habit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 comments: “Since they cut the sugar, I can’t be bothered buying bottled tea”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Strong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9E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Taste of sweeteners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 comments, 2 about Zero; 5 others praise Zero (Coke Zero Vanilla: “honestly this is seriously good”)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Moderate; weak for Zero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Health credibility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 comments: “Coke Zero still contains sweetener”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Availability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 comments say Frestea is hard to find; unsold stock cannot be returned, so shops skip 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for Frestea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 comments; none calls Zero expensive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Boycott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 raise it and 5 dismiss it; 3 link Coca-Cola to local substitutes; a thread on a Bali plant closure blamed it in none of 24 comments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Weak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team scan of r/indonesia comments, 2020–2026 [40].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The health-minded choose water: in one thread, mineral water drew 196 upvotes and “Sprite/Coke Zero” 16 [40].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b w:val="1"/>
          <w:bCs w:val="1"/>
          <w:rtl w:val="0"/>
        </w:rPr>
        <w:t xml:space="preserve">“Healthy” means natural, and claims are doubted.</w:t>
      </w:r>
      <w:r w:rsidDel="00000000" w:rsidR="00000000" w:rsidRPr="00000000">
        <w:rPr>
          <w:rtl w:val="0"/>
        </w:rPr>
        <w:t xml:space="preserve"> 42% avoid preservatives or colourings, 36% choose low-sugar or low-calorie products, 12% put taste first and 38% doubt health claims (Populix, Dec 2025, n=1,100) [41]. Medical specialists are the top influence on wellness purchases (77%) [42]; 54% monitor their fluid intake [25], an opening for Powerade and Ades.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b w:val="1"/>
          <w:bCs w:val="1"/>
          <w:rtl w:val="0"/>
        </w:rPr>
        <w:t xml:space="preserve">Few break the fast with a packaged drink.</w:t>
      </w:r>
      <w:r w:rsidDel="00000000" w:rsidR="00000000" w:rsidRPr="00000000">
        <w:rPr>
          <w:rtl w:val="0"/>
        </w:rPr>
        <w:t xml:space="preserve"> Only 7.9% name one their favourite; sop buah (fruit soup) leads at 33.1% [43]. Yet Coca-Cola’s sales more than double in Ramadan [44], and online FMCG spending rose over 60% in Ramadan 2026 [45].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b w:val="1"/>
          <w:bCs w:val="1"/>
          <w:rtl w:val="0"/>
        </w:rPr>
        <w:t xml:space="preserve">Gen Z prefer Teh Pucuk Harum.</w:t>
      </w:r>
      <w:r w:rsidDel="00000000" w:rsidR="00000000" w:rsidRPr="00000000">
        <w:rPr>
          <w:rtl w:val="0"/>
        </w:rPr>
        <w:t xml:space="preserve"> 70.3% pick it as their favourite packaged tea, against 8.1% for Frestea (n=2,233) [46].</w:t>
      </w:r>
    </w:p>
    <w:p w:rsidR="00000000" w:rsidDel="00000000" w:rsidP="00000000" w:rsidRDefault="00000000" w:rsidRPr="00000000" w14:paraId="000000B2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n50soijp6gyy" w:id="11"/>
      <w:bookmarkEnd w:id="11"/>
      <w:r w:rsidDel="00000000" w:rsidR="00000000" w:rsidRPr="00000000">
        <w:rPr>
          <w:rtl w:val="0"/>
        </w:rPr>
        <w:t xml:space="preserve">5. Coca-Cola’s position in Indonesia</w:t>
      </w:r>
    </w:p>
    <w:p w:rsidR="00000000" w:rsidDel="00000000" w:rsidP="00000000" w:rsidRDefault="00000000" w:rsidRPr="00000000" w14:paraId="000000B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Bottler revenue fell 28% in two years and was flat at constant currency in H1 2026; Zero in modern trade and at Ramadan is the base to build on, while general trade, tea and juice are the weak spots.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In reported euros, H1 2026 revenue was 11.8% below H1 2025; the whole fall was currency [8, 47].</w:t>
      </w:r>
    </w:p>
    <w:p w:rsidR="00000000" w:rsidDel="00000000" w:rsidP="00000000" w:rsidRDefault="00000000" w:rsidRPr="00000000" w14:paraId="000000B5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2528470"/>
            <wp:effectExtent b="0" l="0" r="0" t="0"/>
            <wp:docPr descr="Figure 3. CCEP Indonesia revenue, FY2023 to H1 2026. Source: CCEP results [6, 7, 8, 47]; FY2023 restated" id="9" name="image4.png"/>
            <a:graphic>
              <a:graphicData uri="http://schemas.openxmlformats.org/drawingml/2006/picture">
                <pic:pic>
                  <pic:nvPicPr>
                    <pic:cNvPr descr="Figure 3. CCEP Indonesia revenue, FY2023 to H1 2026. Source: CCEP results [6, 7, 8, 47]; FY2023 restated"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28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o90ezq9r9iig" w:id="12"/>
      <w:bookmarkEnd w:id="12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3.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CCEP Indonesia revenue, FY2023 to H1 2026. Source: CCEP results [6, 7, 8, 47]; FY2023 restated</w:t>
      </w:r>
    </w:p>
    <w:p w:rsidR="00000000" w:rsidDel="00000000" w:rsidP="00000000" w:rsidRDefault="00000000" w:rsidRPr="00000000" w14:paraId="000000B7">
      <w:pPr>
        <w:keepNext w:val="1"/>
        <w:rPr/>
      </w:pPr>
      <w:r w:rsidDel="00000000" w:rsidR="00000000" w:rsidRPr="00000000">
        <w:rPr>
          <w:b w:val="1"/>
          <w:bCs w:val="1"/>
          <w:rtl w:val="0"/>
        </w:rPr>
        <w:t xml:space="preserve">What the bottler says went wrong.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Weak consumer: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a “weaker consumer &amp; macroeconomic backdrop” in FY2025 [7].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Boycott: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hit modern trade hardest in Q2 2024 [1], sat behind a €175m impairment in 2024 [6] and was last cited, as “a factor”, in H1 2025 [47].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Reach: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about 4M outlets are fed by 120,000 wholesalers [1]; distributors replaced CCEP’s direct delivery by end-2025 [7].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SKU reset: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about 60% of SKUs cut by end-2023 [48].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b w:val="1"/>
          <w:bCs w:val="1"/>
          <w:rtl w:val="0"/>
        </w:rPr>
        <w:t xml:space="preserve">Volume grew in H1 2026.</w:t>
      </w:r>
      <w:r w:rsidDel="00000000" w:rsidR="00000000" w:rsidRPr="00000000">
        <w:rPr>
          <w:rtl w:val="0"/>
        </w:rPr>
        <w:t xml:space="preserve"> It rose by mid-single digits, led by Coke Zero Sugar, Fanta, Sprite and launches such as Coke Zero Vanilla and Sprite Nipis Mint; Powerade showed “encouraging early performance”; tea stayed in decline [8]. In Q1 2026 sparkling grew “particularly over the festive Ramadan period”, while juices and black tea fell and blackcurrant Frestea grew by double digits [49].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b w:val="1"/>
          <w:bCs w:val="1"/>
          <w:rtl w:val="0"/>
        </w:rPr>
        <w:t xml:space="preserve">Zero’s share depends on the channel.</w:t>
      </w:r>
      <w:r w:rsidDel="00000000" w:rsidR="00000000" w:rsidRPr="00000000">
        <w:rPr>
          <w:rtl w:val="0"/>
        </w:rPr>
        <w:t xml:space="preserve"> Zeros rose from 3% to 7% of CCEP’s sparkling mix in 2025 (period and base not stated) [50] but are over 30% of its modern-trade soft-drink mix [1]. The bases differ, but we infer Zero is under-distributed outside modern trade: it seems hard to find cold there, to confirm with CCEP outlet data before Play 2 scales.</w:t>
      </w:r>
    </w:p>
    <w:p w:rsidR="00000000" w:rsidDel="00000000" w:rsidP="00000000" w:rsidRDefault="00000000" w:rsidRPr="00000000" w14:paraId="000000BE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za97zv9ojfcf" w:id="13"/>
      <w:bookmarkEnd w:id="13"/>
      <w:r w:rsidDel="00000000" w:rsidR="00000000" w:rsidRPr="00000000">
        <w:rPr>
          <w:rtl w:val="0"/>
        </w:rPr>
        <w:t xml:space="preserve">6. Portfolio review by brand</w:t>
      </w:r>
    </w:p>
    <w:p w:rsidR="00000000" w:rsidDel="00000000" w:rsidP="00000000" w:rsidRDefault="00000000" w:rsidRPr="00000000" w14:paraId="000000B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Each brand has a different job: Zero leads the plan; Powerade enters as challenger; Frestea and Minute Maid get a capped test on label facts; Ades supports.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Sugar per 100 ml runs from 0 g (Ades, Zero) to 9.2 g (Frestea Apel), against 10.8 g for Original [11].</w:t>
      </w:r>
    </w:p>
    <w:p w:rsidR="00000000" w:rsidDel="00000000" w:rsidP="00000000" w:rsidRDefault="00000000" w:rsidRPr="00000000" w14:paraId="000000C1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3302814"/>
            <wp:effectExtent b="0" l="0" r="0" t="0"/>
            <wp:docPr descr="Figure 4. Sugar per 100 ml and indicative Nutri-Level grade, by product. Source: Coca-Cola Indonesia brand pages [11]; BPOM Regulation 10/2026 [4, 5]" id="12" name="image6.png"/>
            <a:graphic>
              <a:graphicData uri="http://schemas.openxmlformats.org/drawingml/2006/picture">
                <pic:pic>
                  <pic:nvPicPr>
                    <pic:cNvPr descr="Figure 4. Sugar per 100 ml and indicative Nutri-Level grade, by product. Source: Coca-Cola Indonesia brand pages [11]; BPOM Regulation 10/2026 [4, 5]"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028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eyn8puyqjxq8" w:id="14"/>
      <w:bookmarkEnd w:id="14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4.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Sugar per 100 ml and indicative Nutri-Level grade, by product. Source: Coca-Cola Indonesia brand pages [11]; BPOM Regulation 10/2026 [4, 5]</w:t>
      </w:r>
    </w:p>
    <w:p w:rsidR="00000000" w:rsidDel="00000000" w:rsidP="00000000" w:rsidRDefault="00000000" w:rsidRPr="00000000" w14:paraId="000000C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tc225c9jaouz" w:id="15"/>
      <w:bookmarkEnd w:id="15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5.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Portfolio at a glance: each brand’s job, main gap and funding</w:t>
      </w:r>
    </w:p>
    <w:tbl>
      <w:tblPr>
        <w:tblStyle w:val="Table5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1259"/>
        <w:gridCol w:w="3461"/>
        <w:gridCol w:w="1810"/>
        <w:gridCol w:w="2493"/>
        <w:tblGridChange w:id="0">
          <w:tblGrid>
            <w:gridCol w:w="1259"/>
            <w:gridCol w:w="3461"/>
            <w:gridCol w:w="1810"/>
            <w:gridCol w:w="2493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0C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Brand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C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Job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C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Main gap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C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Funding in the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C8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Coca-Cola Zero Sugar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Lead brand: occasional soda drinkers aged 18 to 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Moment and shelf; trust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US$5.8M: Plays 1 and 2 (5.6) plus 0.2 of Play 3 label-reading content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C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Powerade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Challenger: runners, gym-goers and court players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Trust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US$1.6M: the rest of Play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Frestea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Selective bet on tea drinkers: real tea, sugar grams shown openly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the three gaps: facings and share of voice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Play 4: US$1.0M shared with Pulpy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Minute Maid Pulpy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Selective bet on juice drinkers, led by vitamin 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the three gaps; no brand-index baseline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Play 4 (shared)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Support in the water pool; the only grade-A drink in the range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Price and distribution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 budget of its own; paired with Powerade at runs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C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Shared foundation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Official accounts, tracker, geo tests and reserve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US$1.6M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team plan (Table 10); US$1 = Rp18,000 [16].</w:t>
      </w:r>
    </w:p>
    <w:p w:rsidR="00000000" w:rsidDel="00000000" w:rsidP="00000000" w:rsidRDefault="00000000" w:rsidRPr="00000000" w14:paraId="000000E1">
      <w:pPr>
        <w:pStyle w:val="Heading3"/>
        <w:rPr/>
      </w:pPr>
      <w:bookmarkStart w:colFirst="0" w:colLast="0" w:name="_heading=h.kszxtwzhizof" w:id="16"/>
      <w:bookmarkEnd w:id="16"/>
      <w:r w:rsidDel="00000000" w:rsidR="00000000" w:rsidRPr="00000000">
        <w:rPr>
          <w:rtl w:val="0"/>
        </w:rPr>
        <w:t xml:space="preserve">6.1 Coca-Cola Zero Sugar (with Sprite Zero and Fanta Zero)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Evidence: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relaunched Mar 2023 with a taste closer to Original, in 250 ml cans and 390 ml bottles, in modern trade and e-commerce only [51]. Tokopedia, 18 Oct 2026: Zero 390 ml Rp8,400, Original 390 ml Rp8,000 (marked down from Rp15,000), so no clear price gap [52].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Gap: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2023–2024 campaigns were novelty plays (#ZeroWords, Riot Games, AI-made “Y3000”, K-pop) [51, 53, 54, 55]; Zero sat out the 69,000-moment Ramadan 2026 programme and Share a Coke 2025 [56, 57].</w:t>
      </w:r>
    </w:p>
    <w:p w:rsidR="00000000" w:rsidDel="00000000" w:rsidP="00000000" w:rsidRDefault="00000000" w:rsidRPr="00000000" w14:paraId="000000E4">
      <w:pPr>
        <w:pStyle w:val="Heading3"/>
        <w:rPr/>
      </w:pPr>
      <w:bookmarkStart w:colFirst="0" w:colLast="0" w:name="_heading=h.q4w4mu8i0knb" w:id="17"/>
      <w:bookmarkEnd w:id="17"/>
      <w:r w:rsidDel="00000000" w:rsidR="00000000" w:rsidRPr="00000000">
        <w:rPr>
          <w:rtl w:val="0"/>
        </w:rPr>
        <w:t xml:space="preserve">6.2 Powerade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Evidence: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launched 19 May 2026 (Active Blue, Active White, 400 ml) [11, 13, 58] with “ION4” electrolytes [13]; 3.2 g sugar per 100 ml plus sweeteners [11]; Rp6,000 at Indomaret [58]. Running is booming: 558+ events in 2025, up from 458 [59], and about 31,000 runners at the 2025 BTN Jakarta International Marathon [60].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Gap: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no credible reason to buy yet. Pocari Sweat scores 56.0 and Powerade is unlisted [9]; the category is held back by “brand scarcity and consumer misconceptions” [61]; we found no organic talk [40].</w:t>
      </w:r>
    </w:p>
    <w:p w:rsidR="00000000" w:rsidDel="00000000" w:rsidP="00000000" w:rsidRDefault="00000000" w:rsidRPr="00000000" w14:paraId="000000E7">
      <w:pPr>
        <w:pStyle w:val="Heading3"/>
        <w:rPr/>
      </w:pPr>
      <w:bookmarkStart w:colFirst="0" w:colLast="0" w:name="_heading=h.4xo1d1m1ugv2" w:id="18"/>
      <w:bookmarkEnd w:id="18"/>
      <w:r w:rsidDel="00000000" w:rsidR="00000000" w:rsidRPr="00000000">
        <w:rPr>
          <w:rtl w:val="0"/>
        </w:rPr>
        <w:t xml:space="preserve">6.3 Ades</w:t>
      </w:r>
    </w:p>
    <w:p w:rsidR="00000000" w:rsidDel="00000000" w:rsidP="00000000" w:rsidRDefault="00000000" w:rsidRPr="00000000" w14:paraId="000000E8">
      <w:pPr>
        <w:keepNext w:val="1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Evidence: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index 7.0 against Aqua’s 42.8 [9]; no official social account [10]; not on Coca-Cola Indonesia’s brand list [11]; 160,000 Frestea and Ades bottles at Istiqlal Mosque, Ramadan 2026 [56].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Gap: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water is a price and distribution war.</w:t>
      </w:r>
    </w:p>
    <w:p w:rsidR="00000000" w:rsidDel="00000000" w:rsidP="00000000" w:rsidRDefault="00000000" w:rsidRPr="00000000" w14:paraId="000000EA">
      <w:pPr>
        <w:pStyle w:val="Heading3"/>
        <w:rPr/>
      </w:pPr>
      <w:bookmarkStart w:colFirst="0" w:colLast="0" w:name="_heading=h.v4k9x5cff5w0" w:id="19"/>
      <w:bookmarkEnd w:id="19"/>
      <w:r w:rsidDel="00000000" w:rsidR="00000000" w:rsidRPr="00000000">
        <w:rPr>
          <w:rtl w:val="0"/>
        </w:rPr>
        <w:t xml:space="preserve">6.4 Frestea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Evidence: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index down from 12.0 (2024) to 10.0 (2026), behind Teh Pucuk Harum at 33.4, while Frestea Green Tea rose to 30.7 [9]. Relaunched 18 Sep 2025 with full-sleeve packs and a “rehat” (break) idea [62]; Blackcurrant became CCEP’s “#1 flavoured brand” [7]; the 2023 Ramadan game with Grivy built over 1M first-party profiles, 90% of identified buyers new to the brand [63].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Gap: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six forum comments say it is hard to find [40].</w:t>
      </w:r>
    </w:p>
    <w:p w:rsidR="00000000" w:rsidDel="00000000" w:rsidP="00000000" w:rsidRDefault="00000000" w:rsidRPr="00000000" w14:paraId="000000ED">
      <w:pPr>
        <w:pStyle w:val="Heading3"/>
        <w:rPr/>
      </w:pPr>
      <w:bookmarkStart w:colFirst="0" w:colLast="0" w:name="_heading=h.9niuqcvx5v06" w:id="20"/>
      <w:bookmarkEnd w:id="20"/>
      <w:r w:rsidDel="00000000" w:rsidR="00000000" w:rsidRPr="00000000">
        <w:rPr>
          <w:rtl w:val="0"/>
        </w:rPr>
        <w:t xml:space="preserve">6.5 Minute Maid Pulpy</w:t>
      </w:r>
    </w:p>
    <w:p w:rsidR="00000000" w:rsidDel="00000000" w:rsidP="00000000" w:rsidRDefault="00000000" w:rsidRPr="00000000" w14:paraId="000000EE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Evidence: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27 g sugar and 25% of daily vitamin C per 300 ml bottle [11]; Rp6,457 for a 350 ml listing, though the brand page lists 300 ml and 1 L [64]; 16K Instagram followers [10].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Gap: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only 17% less sugar than Original per 100 ml, so it leads with vitamin C and states its grams.</w:t>
      </w:r>
    </w:p>
    <w:p w:rsidR="00000000" w:rsidDel="00000000" w:rsidP="00000000" w:rsidRDefault="00000000" w:rsidRPr="00000000" w14:paraId="000000F0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djczegc4ffnh" w:id="21"/>
      <w:bookmarkEnd w:id="21"/>
      <w:r w:rsidDel="00000000" w:rsidR="00000000" w:rsidRPr="00000000">
        <w:rPr>
          <w:rtl w:val="0"/>
        </w:rPr>
        <w:t xml:space="preserve">7. Competitors</w:t>
      </w:r>
    </w:p>
    <w:p w:rsidR="00000000" w:rsidDel="00000000" w:rsidP="00000000" w:rsidRDefault="00000000" w:rsidRPr="00000000" w14:paraId="000000F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Rivals lead every lower-sugar and functional category. Local leaders won on value, distribution or credibility backed by heavy advertising; reformulation followed.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b w:val="1"/>
          <w:bCs w:val="1"/>
          <w:rtl w:val="0"/>
        </w:rPr>
        <w:t xml:space="preserve">Rivals already sell less sugar.</w:t>
      </w:r>
      <w:r w:rsidDel="00000000" w:rsidR="00000000" w:rsidRPr="00000000">
        <w:rPr>
          <w:rtl w:val="0"/>
        </w:rPr>
        <w:t xml:space="preserve"> Teh Pucuk Harum Less Sugar carries BPOM’s “Pilihan Lebih Sehat” (healthier choice) logo and, by its maker’s claim, no preservatives or artificial sweeteners [65]. Forum users name Chi Forest, Tebs Zero and Kenangan Sparks as the zero-sugar drinks to beat [40].</w:t>
      </w:r>
    </w:p>
    <w:p w:rsidR="00000000" w:rsidDel="00000000" w:rsidP="00000000" w:rsidRDefault="00000000" w:rsidRPr="00000000" w14:paraId="000000F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awp8mxqf5x54" w:id="22"/>
      <w:bookmarkEnd w:id="22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6.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Top Brand Index by category, 2024 to 2026</w:t>
      </w:r>
    </w:p>
    <w:tbl>
      <w:tblPr>
        <w:tblStyle w:val="Table6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1608"/>
        <w:gridCol w:w="2830"/>
        <w:gridCol w:w="2908"/>
        <w:gridCol w:w="1677"/>
        <w:tblGridChange w:id="0">
          <w:tblGrid>
            <w:gridCol w:w="1608"/>
            <w:gridCol w:w="2830"/>
            <w:gridCol w:w="2908"/>
            <w:gridCol w:w="1677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0F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F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Leaders, 2026 index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F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Our brand, 2024 → 2025 →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0F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Our position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F8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Bottled water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Aqua 42.8; Le Minerale 21.5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Ades 5.5 → 3.9 → 7.0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F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Packaged tea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Teh Pucuk Harum 33.4; Teh Botol Sosro 20.4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Frestea 12.0 → 10.8 → 10.0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Third, falling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0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Green tea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 Green Tea 33.0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Frestea Green Tea 22.0 → 22.0 → 30.7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Second, rising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0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Isotonic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Pocari Sweat 56.0; Mizone 23.6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Powerade not listed (launched May 2026)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Entrant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0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Carbonated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Fanta 31.7; Coca-Cola 30.4; Sprite 24.1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Coca-Cola brands total 86.2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Leader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Top Brand Index [9], which blends top-of-mind, last use and intent to buy from interviews in 15 cities; it is not market share.</w:t>
      </w:r>
    </w:p>
    <w:p w:rsidR="00000000" w:rsidDel="00000000" w:rsidP="00000000" w:rsidRDefault="00000000" w:rsidRPr="00000000" w14:paraId="0000010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wti1f3enyvgy" w:id="23"/>
      <w:bookmarkEnd w:id="23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7.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How the local category leaders won</w:t>
      </w:r>
    </w:p>
    <w:tbl>
      <w:tblPr>
        <w:tblStyle w:val="Table7"/>
        <w:tblW w:w="9024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2638"/>
        <w:gridCol w:w="1643"/>
        <w:gridCol w:w="4743"/>
        <w:tblGridChange w:id="0">
          <w:tblGrid>
            <w:gridCol w:w="2638"/>
            <w:gridCol w:w="1643"/>
            <w:gridCol w:w="4743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10E">
            <w:pPr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Leader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0F">
            <w:pPr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What it did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10">
            <w:pPr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1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Pocari Sweat (isotonic)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Credibility first, then occasions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Used by healthcare workers in the 2010 dengue outbreak, with Otsuka working alongside experts and officials [66]; Ramadan 2025 horror-comedy: 108M views and 659K engagements in a week [67]; ad awareness 30.5% to 38.5% over Ramadan 2024 [68]; Pocari Sweat Run Lombok 2025: about Rp100bn in economic impact [59]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 Minerale (water)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sensory claim at price parity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“Ada manis-manisnya” (a hint of sweetness) at Aqua’s price, carried by Mayora’s distribution [69]; creators include national-team footballers and a paediatrician [70]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1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Teh Pucuk Harum (tea)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Value and advertising 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About 350 ml for Rp3,000 vs Rp6,000 for 250 ml of Teh Botol; outspent Sosro about four and a half to one in 2016 (Rp381bn vs Rp84bn) [71]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Sources: Pocari Sweat [59, 66, 67, 68]; Le Minerale [69, 70]; Teh Pucuk Harum [71].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b w:val="1"/>
          <w:bCs w:val="1"/>
          <w:rtl w:val="0"/>
        </w:rPr>
        <w:t xml:space="preserve">Abroad, zero grew slowly.</w:t>
      </w:r>
      <w:r w:rsidDel="00000000" w:rsidR="00000000" w:rsidRPr="00000000">
        <w:rPr>
          <w:rtl w:val="0"/>
        </w:rPr>
        <w:t xml:space="preserve"> In Thailand, about seven years after its 2017 sugar tax, zero drinks were about 5% of one bottler’s sales in 2024 [72]; in India, bottlers priced Zero from Rs10 in 2025, which industry sources link to fast no- and low-sugar growth [73]. Neither a sugar tax nor bottler pricing is in our control.</w:t>
      </w:r>
    </w:p>
    <w:p w:rsidR="00000000" w:rsidDel="00000000" w:rsidP="00000000" w:rsidRDefault="00000000" w:rsidRPr="00000000" w14:paraId="0000011C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e94dvc9p9jpt" w:id="24"/>
      <w:bookmarkEnd w:id="24"/>
      <w:r w:rsidDel="00000000" w:rsidR="00000000" w:rsidRPr="00000000">
        <w:rPr>
          <w:rtl w:val="0"/>
        </w:rPr>
        <w:t xml:space="preserve">8. Channels and media</w:t>
      </w:r>
    </w:p>
    <w:p w:rsidR="00000000" w:rsidDel="00000000" w:rsidP="00000000" w:rsidRDefault="00000000" w:rsidRPr="00000000" w14:paraId="0000011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The budget follows where shoppers decide: creators 30%, delivery apps 24%, on-ground 21%, shelves 17% and TV 0%, because mass media is beyond about US$2M a year.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b w:val="1"/>
          <w:bCs w:val="1"/>
          <w:rtl w:val="0"/>
        </w:rPr>
        <w:t xml:space="preserve">Meta CPMs run about US$1.50; creators cost Rp200K–25M a post.</w:t>
      </w:r>
      <w:r w:rsidDel="00000000" w:rsidR="00000000" w:rsidRPr="00000000">
        <w:rPr>
          <w:rtl w:val="0"/>
        </w:rPr>
        <w:t xml:space="preserve"> Meta’s CPM was about Rp27,079 in Oct 2026 [74]; nano creators charge Rp200K–1M a sponsored post, micro Rp1M–5M and mid-tier Rp5M–25M [75]. Nano accounts earn 1.85% engagement against 0.66% for macro and 0.69% for mega, but 43% of Indonesian Instagram influencers were hit by fake followers or engagement, so every creator is audited [76].</w:t>
      </w:r>
    </w:p>
    <w:p w:rsidR="00000000" w:rsidDel="00000000" w:rsidP="00000000" w:rsidRDefault="00000000" w:rsidRPr="00000000" w14:paraId="000001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10t7ftgnkjz2" w:id="25"/>
      <w:bookmarkEnd w:id="25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8.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Channels: scale, evidence and role in the plan</w:t>
      </w:r>
    </w:p>
    <w:tbl>
      <w:tblPr>
        <w:tblStyle w:val="Table8"/>
        <w:tblW w:w="9023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1500"/>
        <w:gridCol w:w="3055"/>
        <w:gridCol w:w="2697"/>
        <w:gridCol w:w="1771"/>
        <w:tblGridChange w:id="0">
          <w:tblGrid>
            <w:gridCol w:w="1500"/>
            <w:gridCol w:w="3055"/>
            <w:gridCol w:w="2697"/>
            <w:gridCol w:w="1771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120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Channel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21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22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23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Role in the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2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General trade (warungs, kiosks)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67% of FMCG sales, Q1 2025 [77]; about 70% of drinks volume [1]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CCEP serves about 400,000 of about 4M outlets [1, 15]; about 80% of its business runs through small stores, cafés and restaurants [44]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 chilled in 20,000 priority outlets, co-funded with CCEP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28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Minimarkets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Alfamart 21,442 stores, Jun 2026 [78]; Indomaret 24,000+, end-2025 [79]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 is over 30% of CCEP’s modern-trade soft-drink sales [1]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Frestea and Pulpy facings in 5,000 minimarkets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2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Food delivery and quick commerce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Transport and food delivery GMV about US$10bn in 2025, up 13% (projected) [80]; online FMCG up 60%+ in Ramadan 2026 [45]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One GrabAds campaign lifted Sprite’s GrabMart sales 30% [81]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Meal bundles, codes and first-order vouchers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30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TikTok and creators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Ads reach 180M adults [82]; 84.8% of Gen Z first find trends there [83]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Influencer spending up 14.4% in 2025 [84]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lead channel, 30% of the budget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3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TV and outdoor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US$6.97bn ad market in 2025, 52% of it digital [84]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US$2M a year is about 0.03% of 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funded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Sources: as cited in each cell; budget shares are team allocations (Table 10).</w:t>
      </w:r>
    </w:p>
    <w:p w:rsidR="00000000" w:rsidDel="00000000" w:rsidP="00000000" w:rsidRDefault="00000000" w:rsidRPr="00000000" w14:paraId="00000139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qd17ivxnunn4" w:id="26"/>
      <w:bookmarkEnd w:id="26"/>
      <w:r w:rsidDel="00000000" w:rsidR="00000000" w:rsidRPr="00000000">
        <w:rPr>
          <w:rtl w:val="0"/>
        </w:rPr>
        <w:t xml:space="preserve">9. Digital and social presence</w:t>
      </w:r>
    </w:p>
    <w:p w:rsidR="00000000" w:rsidDel="00000000" w:rsidP="00000000" w:rsidRDefault="00000000" w:rsidRPr="00000000" w14:paraId="0000013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Coca-Cola’s lower-sugar and functional brands are small on Instagram and close to absent on TikTok and YouTube, and the audit shows the same three gaps.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Our three portfolio Instagram accounts (Coca-Cola ID 97K, Frestea 61K, Minute Maid 16K) total 174K followers, fewer than Aqua’s one account (303K); all five brand accounts, including Sprite and Fanta, total 255K [10].</w:t>
      </w:r>
    </w:p>
    <w:p w:rsidR="00000000" w:rsidDel="00000000" w:rsidP="00000000" w:rsidRDefault="00000000" w:rsidRPr="00000000" w14:paraId="0000013C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3674183"/>
            <wp:effectExtent b="0" l="0" r="0" t="0"/>
            <wp:docPr descr="Figure 5. Instagram followers and engagement, 12 accounts, 18 Oct 2026. Source: Social Blade [10]; counts agree with HypeAuditor within about 5% [85]" id="11" name="image2.png"/>
            <a:graphic>
              <a:graphicData uri="http://schemas.openxmlformats.org/drawingml/2006/picture">
                <pic:pic>
                  <pic:nvPicPr>
                    <pic:cNvPr descr="Figure 5. Instagram followers and engagement, 12 accounts, 18 Oct 2026. Source: Social Blade [10]; counts agree with HypeAuditor within about 5% [85]"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741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gw8fhfsmvekj" w:id="27"/>
      <w:bookmarkEnd w:id="27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5.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Instagram followers and engagement, 12 accounts, 18 Oct 2026. Source: Social Blade [10]; counts agree with HypeAuditor within about 5% [85]</w:t>
      </w:r>
    </w:p>
    <w:p w:rsidR="00000000" w:rsidDel="00000000" w:rsidP="00000000" w:rsidRDefault="00000000" w:rsidRPr="00000000" w14:paraId="0000013E">
      <w:pPr>
        <w:keepNext w:val="1"/>
        <w:rPr/>
      </w:pPr>
      <w:r w:rsidDel="00000000" w:rsidR="00000000" w:rsidRPr="00000000">
        <w:rPr>
          <w:b w:val="1"/>
          <w:bCs w:val="1"/>
          <w:rtl w:val="0"/>
        </w:rPr>
        <w:t xml:space="preserve">The audit repeats the three gaps.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No moments: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Zero content chased novelty, and Ramadan 2026 hashtags covered Fanta, Sprite and Frestea, not Zero [56].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No path to purchase: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no shoppable link or delivery-app tie-in on these accounts.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No credible voice: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beyond the launch nutritionist [86], no expert speaks for Powerade, and “pemanis buatan” questions are answered in the website FAQ [87], not on social; Aqua puts “Sehat” in its handle.</w:t>
      </w:r>
    </w:p>
    <w:p w:rsidR="00000000" w:rsidDel="00000000" w:rsidP="00000000" w:rsidRDefault="00000000" w:rsidRPr="00000000" w14:paraId="000001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5znsdk3ll3n6" w:id="28"/>
      <w:bookmarkEnd w:id="28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9.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TikTok, YouTube and dedicated accounts: competitors vs Coca-Cola Indonesia</w:t>
      </w:r>
    </w:p>
    <w:tbl>
      <w:tblPr>
        <w:tblStyle w:val="Table9"/>
        <w:tblW w:w="9024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2325"/>
        <w:gridCol w:w="3307"/>
        <w:gridCol w:w="3392"/>
        <w:tblGridChange w:id="0">
          <w:tblGrid>
            <w:gridCol w:w="2325"/>
            <w:gridCol w:w="3307"/>
            <w:gridCol w:w="3392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143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Platform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4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Competitors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4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Coca-Cola Indonesia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4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TikTok followers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Aqua 1.4M (10 videos in 14 days); Pocari Sweat 230K (16 videos); Teh Botol 70K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 official account found; Frestea 1.5K, no videos in 14 days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4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YouTube subscribers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Aqua 985K; Le Minerale 121K; Teh Botol 55K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 local channel; the website links to the global channel [11]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4C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Dedicated accounts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Pocari runs a sports sub-account (@pocarisportid)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None found for Zero or Ades; Powerade not audited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Social Blade and HypeAuditor, 5 to 18 Oct 2026 [10, 85]. Powerade’s own accounts and Pocari’s main Instagram (@pocariid, about 165K) were not audited.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b w:val="1"/>
          <w:bCs w:val="1"/>
          <w:rtl w:val="0"/>
        </w:rPr>
        <w:t xml:space="preserve">What we can build on:</w:t>
      </w:r>
      <w:r w:rsidDel="00000000" w:rsidR="00000000" w:rsidRPr="00000000">
        <w:rPr>
          <w:rtl w:val="0"/>
        </w:rPr>
        <w:t xml:space="preserve"> a 97K master-brand Instagram, on-pack QR mechanics from Share a Coke [57], Frestea’s 2023 gamified Ramadan campaign [63] and forum interest in Coke Zero Vanilla [40].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b w:val="1"/>
          <w:bCs w:val="1"/>
          <w:rtl w:val="0"/>
        </w:rPr>
        <w:t xml:space="preserve">The next post</w:t>
      </w:r>
      <w:r w:rsidDel="00000000" w:rsidR="00000000" w:rsidRPr="00000000">
        <w:rPr>
          <w:rtl w:val="0"/>
        </w:rPr>
        <w:t xml:space="preserve"> is “Makan pakai Zero” (eat with Zero), published on Mon 7 Dec 2026 as the first post on the new official TikTok, with 6–8 food creators posting that week. It is a 20-second video of a level-5 ayam geprek and an ice-cold Zero. Caption: “Ayam geprek level 5 + Coca-Cola Zero Sugar dingin. Pedasnya nampol, gulanya nol (mengandung pemanis buatan). Tambah Zero ke pesanan GrabFood-mu pakai kode MAKANPAKAIZERO. Kamu tim level berapa? #MakanPakaiZero #CocaColaZeroSugar”. It claims one product fact, “0 g gula”, with the sweetener disclosed. Targets: 10,000 code redemptions in four weeks in Jakarta (below 3,000 we re-cut the hook), 25%+ completion and 1%+ shares.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We considered two alternatives. #BukberPakaiZero waits for Ramadan (Feb 2027); a dietitian label explainer cannot carry product, so it runs as a standalone post. “Lari bareng”, “Rehat dulu” and “Jam tiga sore” follow under the same rules: label facts only, adults 18+, and experts who explain in general and never sit with the product.</w:t>
      </w:r>
    </w:p>
    <w:p w:rsidR="00000000" w:rsidDel="00000000" w:rsidP="00000000" w:rsidRDefault="00000000" w:rsidRPr="00000000" w14:paraId="00000153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bjvpf3nlanmc" w:id="29"/>
      <w:bookmarkEnd w:id="29"/>
      <w:r w:rsidDel="00000000" w:rsidR="00000000" w:rsidRPr="00000000">
        <w:rPr>
          <w:rtl w:val="0"/>
        </w:rPr>
        <w:t xml:space="preserve">10. Strategic implications</w:t>
      </w:r>
    </w:p>
    <w:p w:rsidR="00000000" w:rsidDel="00000000" w:rsidP="00000000" w:rsidRDefault="00000000" w:rsidRPr="00000000" w14:paraId="0000015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Three plays close the three gaps and a capped fourth tests tea and juice: US$10M over 2027–2031 behind three gates; CCEP data must confirm the shelf gap before Play 2 scales.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By brand, Zero gets US$5.8M (Plays 1 and 2, plus US$0.2M of Play 3’s label-reading content), Powerade US$1.6M (the rest of Play 3), Frestea and Minute Maid US$1.0M (Play 4) and the shared foundation US$1.6M. Play 4 is a capped test; Frestea Green Tea’s rise (22 to 31) shows a Frestea score can still grow [9].</w:t>
      </w:r>
    </w:p>
    <w:p w:rsidR="00000000" w:rsidDel="00000000" w:rsidP="00000000" w:rsidRDefault="00000000" w:rsidRPr="00000000" w14:paraId="0000015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582gbutqml2z" w:id="30"/>
      <w:bookmarkEnd w:id="30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10.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The four plays and the shared foundation: budget, scope and lead KPIs</w:t>
      </w:r>
    </w:p>
    <w:tbl>
      <w:tblPr>
        <w:tblStyle w:val="Table10"/>
        <w:tblW w:w="9022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1353"/>
        <w:gridCol w:w="902"/>
        <w:gridCol w:w="631"/>
        <w:gridCol w:w="3429"/>
        <w:gridCol w:w="2707"/>
        <w:tblGridChange w:id="0">
          <w:tblGrid>
            <w:gridCol w:w="1353"/>
            <w:gridCol w:w="902"/>
            <w:gridCol w:w="631"/>
            <w:gridCol w:w="3429"/>
            <w:gridCol w:w="2707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157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Play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58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Gap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59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US$M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5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What it funds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5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Lead KPIs (2028, 2031)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5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 Put Zero in soda moments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“Bukber pakai Zero” Ramadan bundles with GrabFood and GrabMart, and iftar sampling 1.3; “Makan pakai Zero” meal bundles 0.7; nongkrong and football-night sampling 0.3; moment creators 1.1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Zero-sugar share of sparkling 7% → 10% (2028) → 15% (2031); Zero lift vs two holdout cities +2 pts (2028), +3 pts (2031)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 Put Zero within reach (with CCEP)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Shelf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Chillers, shelf kits and retailer rewards in 20,000 outlets 1.2; quick-commerce listings, retail media and vouchers 1.0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 cold in priority outlets 15K (2028), 20K (2031)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66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 Credible voices for Zero and Powerade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Trust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Expert creators who explain in general and never sit with the product 0.8 (0.2 of it on general label-reading content, on Zero’s content line; 0.6 sports experts); “Lari bareng” with 30 run clubs 0.6; cool-down zones at 4 races a year 0.2; signage in 200 gyms and courts 0.2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Powerade Top Brand Index score 5+ (2029), 15+ (2031)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6B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 Facts first for tea and juice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the three gaps (capped test)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“Rehat dulu”: Frestea lunch bundles and desk-break sampling 0.4; “Jam tiga sore” for Pulpy’s vitamin C and real-tea content for Frestea 0.3; facings in 5,000 minimarkets 0.3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Frestea Top Brand Index 12 (2028), 15 (2031); Minute Maid consideration +3 pts (2028), +5 (2031)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70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Shared foundation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Official TikTok and Instagram with listening 0.8; tracker, geo tests and interviews 0.6; reserve 0.2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Cost per new Zero buyer, read at each gate; official TikTok followers 500K (2028), 1M (2031)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team plan; US$1 = Rp18,000 [16]. Zero-sugar share covers Zero Sugar, Sprite Zero and Fanta Zero on CCEP’s basis; the two holdout cities stay dark through 2031. KPI targets are team proposals.</w:t>
      </w:r>
    </w:p>
    <w:p w:rsidR="00000000" w:rsidDel="00000000" w:rsidP="00000000" w:rsidRDefault="00000000" w:rsidRPr="00000000" w14:paraId="00000176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3084207"/>
            <wp:effectExtent b="0" l="0" r="0" t="0"/>
            <wp:docPr descr="Figure 6. Budget by year and play, 2027 to 2031, US$M. Source: team allocation, as in the strategy deck; US$1 = Rp18,000 [16]" id="14" name="image3.png"/>
            <a:graphic>
              <a:graphicData uri="http://schemas.openxmlformats.org/drawingml/2006/picture">
                <pic:pic>
                  <pic:nvPicPr>
                    <pic:cNvPr descr="Figure 6. Budget by year and play, 2027 to 2031, US$M. Source: team allocation, as in the strategy deck; US$1 = Rp18,000 [16]"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842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gefpwsgfqtwp" w:id="31"/>
      <w:bookmarkEnd w:id="31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6.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Budget by year and play, 2027 to 2031, US$M. Source: team allocation, as in the strategy deck; US$1 = Rp18,000 [16]</w:t>
      </w:r>
    </w:p>
    <w:p w:rsidR="00000000" w:rsidDel="00000000" w:rsidP="00000000" w:rsidRDefault="00000000" w:rsidRPr="00000000" w14:paraId="0000017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i0f9n4zesk66" w:id="32"/>
      <w:bookmarkEnd w:id="32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11.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Illustrative return scenario, per year at scale and over 2027–31 (all inputs are team assumptions)</w:t>
      </w:r>
    </w:p>
    <w:tbl>
      <w:tblPr>
        <w:tblStyle w:val="Table11"/>
        <w:tblW w:w="9025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4693"/>
        <w:gridCol w:w="1444"/>
        <w:gridCol w:w="1444"/>
        <w:gridCol w:w="1444"/>
        <w:tblGridChange w:id="0">
          <w:tblGrid>
            <w:gridCol w:w="4693"/>
            <w:gridCol w:w="1444"/>
            <w:gridCol w:w="1444"/>
            <w:gridCol w:w="1444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17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Per year at 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7A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7B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7C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High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7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New Zero buyers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0.55M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0.95M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8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 servings per new buyer a year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8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Share that is net-new, not switched from our drinks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55%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89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Net-new Zero servings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11.0M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23.7M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8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Net-new Powerade servings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3.5M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6.0M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9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Net-new Frestea and Pulpy bottles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3.5M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95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Net-new contribution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Rp10.7bn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Rp37.2bn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Rp76.2bn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9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At-scale multiple of the Rp36bn average yearly spend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2.1×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9D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Multiple over 2027–31 (2027 and 2028 at 25% and 60% of scale)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keepNext w:val="1"/>
              <w:spacing w:after="20" w:before="0" w:line="259" w:lineRule="auto"/>
              <w:jc w:val="righ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1.6×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team assumptions; shelf prices [52, 58, 64]. The 2027–31 multiple is at-scale contribution × 3.85 years ÷ Rp180bn.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At scale the base case repays its yearly spend (1.0×); over 2027–31 it returns about 0.8× because 2027 and 2028 are ramp years (assumed 25% and 60% of an at-scale year); the end-2027 gate limits the downside. Contribution is 30% of shelf price: Zero Rp8,400 [52], Powerade Rp6,000 [58], Frestea Rp4,460 and Pulpy Rp6,457 [64]. The base case also takes ~380 t of sugar a year out of drinks we sell, if each switched serving replaces a 390 ml Original.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b w:val="1"/>
          <w:bCs w:val="1"/>
          <w:rtl w:val="0"/>
        </w:rPr>
        <w:t xml:space="preserve">Gates.</w:t>
      </w:r>
      <w:r w:rsidDel="00000000" w:rsidR="00000000" w:rsidRPr="00000000">
        <w:rPr>
          <w:rtl w:val="0"/>
        </w:rPr>
        <w:t xml:space="preserve"> End-2027: scale only if pilot cities beat holdout cities on zero-sugar share and cost per new buyer. End-2028: Play 4 kept if Frestea index 12 and Minute Maid consideration +3; Play 3 kept if Powerade consideration beats its 2027 baseline. End-2029: move 2030–31 money to the best play. KPI targets are team proposals.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b w:val="1"/>
          <w:bCs w:val="1"/>
          <w:rtl w:val="0"/>
        </w:rPr>
        <w:t xml:space="preserve">Decisions needed now:</w:t>
      </w:r>
      <w:r w:rsidDel="00000000" w:rsidR="00000000" w:rsidRPr="00000000">
        <w:rPr>
          <w:rtl w:val="0"/>
        </w:rPr>
        <w:t xml:space="preserve"> approve the 2027 test budget of US$1.6M; agree CCEP co-funding for Zero visibility, coolers and affordable packs; approve an official TikTok and claims rules (never “healthy”); brief R&amp;D on Frestea recipes below 6 g sugar per 100 ml, so Melati grades B with margin and more flavours join it.</w:t>
      </w:r>
    </w:p>
    <w:p w:rsidR="00000000" w:rsidDel="00000000" w:rsidP="00000000" w:rsidRDefault="00000000" w:rsidRPr="00000000" w14:paraId="000001A5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m7h6jnbdb1jh" w:id="33"/>
      <w:bookmarkEnd w:id="33"/>
      <w:r w:rsidDel="00000000" w:rsidR="00000000" w:rsidRPr="00000000">
        <w:rPr>
          <w:rtl w:val="0"/>
        </w:rPr>
        <w:t xml:space="preserve">11. Outlook and watch-list, 2027–2031</w:t>
      </w:r>
    </w:p>
    <w:p w:rsidR="00000000" w:rsidDel="00000000" w:rsidP="00000000" w:rsidRDefault="00000000" w:rsidRPr="00000000" w14:paraId="000001A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21"/>
          <w:szCs w:val="21"/>
          <w:u w:val="none"/>
          <w:shd w:fill="auto" w:val="clear"/>
          <w:vertAlign w:val="baseline"/>
          <w:rtl w:val="0"/>
        </w:rPr>
        <w:t xml:space="preserve">The next 18 months bring the plan’s test and a possible tax decision; labels become mandatory in mid-2028, after the first gate.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Two outside dates matter most: the excise (H2 2027) and mandatory labels (17 Jun 2028) [4, 5, 28, 29].</w:t>
      </w:r>
    </w:p>
    <w:p w:rsidR="00000000" w:rsidDel="00000000" w:rsidP="00000000" w:rsidRDefault="00000000" w:rsidRPr="00000000" w14:paraId="000001A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5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</w:rPr>
      </w:pPr>
      <w:bookmarkStart w:colFirst="0" w:colLast="0" w:name="_heading=h.jn6n2rfhtfgz" w:id="34"/>
      <w:bookmarkEnd w:id="34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Table 12.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1c2127"/>
          <w:sz w:val="19"/>
          <w:szCs w:val="19"/>
          <w:u w:val="none"/>
          <w:shd w:fill="auto" w:val="clear"/>
          <w:vertAlign w:val="baseline"/>
          <w:rtl w:val="0"/>
        </w:rPr>
        <w:t xml:space="preserve"> Signals that would change the plan, and the response</w:t>
      </w:r>
    </w:p>
    <w:tbl>
      <w:tblPr>
        <w:tblStyle w:val="Table12"/>
        <w:tblW w:w="9024.0" w:type="dxa"/>
        <w:jc w:val="left"/>
        <w:tblBorders>
          <w:top w:color="1c2127" w:space="0" w:sz="8" w:val="single"/>
          <w:left w:color="000000" w:space="0" w:sz="0" w:val="nil"/>
          <w:bottom w:color="1c2127" w:space="0" w:sz="8" w:val="single"/>
          <w:right w:color="000000" w:space="0" w:sz="0" w:val="nil"/>
          <w:insideH w:color="d5d0c6" w:space="0" w:sz="4" w:val="single"/>
          <w:insideV w:color="000000" w:space="0" w:sz="0" w:val="nil"/>
        </w:tblBorders>
        <w:tblLayout w:type="fixed"/>
        <w:tblLook w:val="0400"/>
      </w:tblPr>
      <w:tblGrid>
        <w:gridCol w:w="4281"/>
        <w:gridCol w:w="4743"/>
        <w:tblGridChange w:id="0">
          <w:tblGrid>
            <w:gridCol w:w="4281"/>
            <w:gridCol w:w="4743"/>
          </w:tblGrid>
        </w:tblGridChange>
      </w:tblGrid>
      <w:tr>
        <w:trPr>
          <w:cantSplit w:val="1"/>
          <w:tblHeader w:val="1"/>
        </w:trPr>
        <w:tc>
          <w:tcPr>
            <w:shd w:fill="eeebe4" w:val="clear"/>
          </w:tcPr>
          <w:p w:rsidR="00000000" w:rsidDel="00000000" w:rsidP="00000000" w:rsidRDefault="00000000" w:rsidRPr="00000000" w14:paraId="000001A9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Signal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be4" w:val="clear"/>
          </w:tcPr>
          <w:p w:rsidR="00000000" w:rsidDel="00000000" w:rsidP="00000000" w:rsidRDefault="00000000" w:rsidRPr="00000000" w14:paraId="000001AA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b w:val="1"/>
                <w:bCs w:val="1"/>
                <w:color w:val="1c2127"/>
                <w:sz w:val="16"/>
                <w:szCs w:val="16"/>
                <w:rtl w:val="0"/>
              </w:rPr>
              <w:t xml:space="preserve">Response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AB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excise is set on sugar content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Zero, Ades and Frestea Melati at B gain a price edge; bring Play 2’s packs forward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AD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Excise (targeted H2 2027) or mandatory Nutri-Level (17 Jun 2028, Zero graded C) blurs Zero’s edge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Sell Zero on taste and “0 g gula” in its moments, not on the grade; read zero-sugar share against the holdout cities at Gate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AF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 sweetener scare flares again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Answer with the label and the BPOM registration; hold stevia recipes in reserve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B1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Grab declines the code or bundles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Fall back to GoFood and ShopeeFood; the creator content runs unchanged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B3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Boycott sentiment returns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Local pride: Indonesian food culture and Indonesian creators; no political content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B5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Pilots track the low case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1"/>
              <w:spacing w:after="20" w:before="0" w:line="259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Gate 1 stops the scale-up; the money moves to whichever play beats the holdout cities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6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5c6370"/>
          <w:sz w:val="17"/>
          <w:szCs w:val="17"/>
          <w:u w:val="none"/>
          <w:shd w:fill="auto" w:val="clear"/>
          <w:vertAlign w:val="baseline"/>
          <w:rtl w:val="0"/>
        </w:rPr>
        <w:t xml:space="preserve">Source: team plan; outside dates [4, 5, 28, 29].</w:t>
      </w:r>
    </w:p>
    <w:p w:rsidR="00000000" w:rsidDel="00000000" w:rsidP="00000000" w:rsidRDefault="00000000" w:rsidRPr="00000000" w14:paraId="000001B8">
      <w:pPr>
        <w:keepNext w:val="1"/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731200" cy="4735614"/>
            <wp:effectExtent b="0" l="0" r="0" t="0"/>
            <wp:docPr descr="Figure 7. Milestones and decision gates, November 2026 to 2031. Source: regulatory dates [4, 5, 28, 29]; plan dates from the strategy deck; Q3 update date inferred from CCEP's past timing" id="13" name="image5.png"/>
            <a:graphic>
              <a:graphicData uri="http://schemas.openxmlformats.org/drawingml/2006/picture">
                <pic:pic>
                  <pic:nvPicPr>
                    <pic:cNvPr descr="Figure 7. Milestones and decision gates, November 2026 to 2031. Source: regulatory dates [4, 5, 28, 29]; plan dates from the strategy deck; Q3 update date inferred from CCEP's past timing"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7356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80" w:line="264" w:lineRule="auto"/>
        <w:ind w:left="0" w:right="0" w:firstLine="0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zfvgqulfx0b2" w:id="35"/>
      <w:bookmarkEnd w:id="35"/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1c2127"/>
          <w:sz w:val="18"/>
          <w:szCs w:val="18"/>
          <w:u w:val="none"/>
          <w:shd w:fill="auto" w:val="clear"/>
          <w:vertAlign w:val="baseline"/>
          <w:rtl w:val="0"/>
        </w:rPr>
        <w:t xml:space="preserve">Figure 7.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4a5260"/>
          <w:sz w:val="18"/>
          <w:szCs w:val="18"/>
          <w:u w:val="none"/>
          <w:shd w:fill="auto" w:val="clear"/>
          <w:vertAlign w:val="baseline"/>
          <w:rtl w:val="0"/>
        </w:rPr>
        <w:t xml:space="preserve"> Milestones and decision gates, November 2026 to 2031. Source: regulatory dates [4, 5, 28, 29]; plan dates from the strategy deck; Q3 update date inferred from CCEP’s past timing</w:t>
      </w:r>
    </w:p>
    <w:p w:rsidR="00000000" w:rsidDel="00000000" w:rsidP="00000000" w:rsidRDefault="00000000" w:rsidRPr="00000000" w14:paraId="000001BA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4w25mstpzj9b" w:id="36"/>
      <w:bookmarkEnd w:id="36"/>
      <w:r w:rsidDel="00000000" w:rsidR="00000000" w:rsidRPr="00000000">
        <w:rPr>
          <w:rtl w:val="0"/>
        </w:rPr>
        <w:t xml:space="preserve">Appendix A. Methodology, limitations and data conflicts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Every figure comes from a public source read by 18 Oct 2026; estimates are labelled as team assumptions. The report uses no internal Coca-Cola data.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Evidence base.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Four research streams (market, regulation and health; Coca-Cola’s filings and calls; consumers, channels and media costs; a social audit of 19 accounts on three platforms), plus 477 forum comments and 13 analogue cases.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Verification.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Every figure was re-checked against its source on 18 Oct 2026 and corrections applied (Original grades C, not D). Added context figures rest on one source each.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Known limits.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Market-share data (Euromonitor, Nielsen) is paywalled, so the Top Brand Index stands in. CCEP does not disclose Indonesian volume, and the 3% to 7% Zeros mix has no stated period or base. Nutri-Level cut-offs come from BPOM’s release and Cekindo; the Health Minister’s grading rests on one secondary report. Social metrics move daily; the forum scan is qualitative; YouGov’s 47% dates from about 2019.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Conflicts.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CCEP’s pages disagree on outlets (400,000 vs 450,000) and plants (5 vs 8); we use 400,000 from its current website. Traditional trade is 67% of FMCG sales (Kantar) and about 70% of drinks volume (CCEP). The brief’s “biggest Southeast Asian market” holds for population, not revenue.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IBM Plex Sans" w:cs="IBM Plex Sans" w:eastAsia="IBM Plex Sans" w:hAnsi="IBM Plex Sans"/>
          <w:b w:val="1"/>
          <w:bCs w:val="1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Claims.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9"/>
          <w:szCs w:val="19"/>
          <w:u w:val="none"/>
          <w:shd w:fill="auto" w:val="clear"/>
          <w:vertAlign w:val="baseline"/>
          <w:rtl w:val="0"/>
        </w:rPr>
        <w:t xml:space="preserve"> Any wording beyond the label facts (“0 g gula” with “mengandung pemanis buatan”, “mengandung elektrolit”, “mengandung vitamin C”, real tea, sugar grams) needs BPOM claims and legal sign-off. Experts explain in general and never sit with the product.</w:t>
      </w:r>
    </w:p>
    <w:p w:rsidR="00000000" w:rsidDel="00000000" w:rsidP="00000000" w:rsidRDefault="00000000" w:rsidRPr="00000000" w14:paraId="000001C1">
      <w:pPr>
        <w:pStyle w:val="Heading2"/>
        <w:pBdr>
          <w:bottom w:color="b0302a" w:space="6" w:sz="8" w:val="single"/>
        </w:pBdr>
        <w:spacing w:before="240" w:lineRule="auto"/>
        <w:rPr/>
      </w:pPr>
      <w:bookmarkStart w:colFirst="0" w:colLast="0" w:name="_heading=h.hycc44t9no2t" w:id="37"/>
      <w:bookmarkEnd w:id="37"/>
      <w:r w:rsidDel="00000000" w:rsidR="00000000" w:rsidRPr="00000000">
        <w:rPr>
          <w:rtl w:val="0"/>
        </w:rPr>
        <w:t xml:space="preserve">Appendix B. References</w:t>
      </w:r>
    </w:p>
    <w:p w:rsidR="00000000" w:rsidDel="00000000" w:rsidP="00000000" w:rsidRDefault="00000000" w:rsidRPr="00000000" w14:paraId="000001C2">
      <w:pPr>
        <w:rPr/>
        <w:sectPr>
          <w:headerReference r:id="rId14" w:type="default"/>
          <w:headerReference r:id="rId15" w:type="first"/>
          <w:footerReference r:id="rId16" w:type="default"/>
          <w:footerReference r:id="rId17" w:type="first"/>
          <w:pgSz w:h="16838" w:w="11906" w:orient="portrait"/>
          <w:pgMar w:bottom="1440" w:top="1440" w:left="1440" w:right="1440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  <w:t xml:space="preserve">All pages accessed on or before 18 Oct 2026 unless a date is given. References are numbered in order of first citation.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Capital Markets Event, Manila, deck, 14 May 2025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 and </w:t>
      </w:r>
      <w:hyperlink r:id="rId1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transcript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Cargill Ingredient Tracker 2025, via Investortrust, 17 Sep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CNA Indonesia, sugary-drink frequency from SKI 2023, 21 Oct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BPOM, Nutri-Level press release on BPOM Regulation 10/2026, 30 Jul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Cekindo, Nutri-Level cut-offs under BPOM Regulation 10/2026, Sep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FY2024 results (6-K), 14 Feb 2025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 and </w:t>
      </w:r>
      <w:hyperlink r:id="rId2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annual report (20-F), 21 Mar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preliminary unaudited FY2025 results, 17 Feb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results for the six months ended 3 July 2026, 4 Aug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Top Brand Award, Top Brand Index 2024–2026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2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Social Blade, public Instagram, TikTok and YouTube pages, accessed 18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brand pages (Zero Sugar, Powerade, Frestea, Minute Maid), accessed 18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Sharp, B., 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1"/>
          <w:iCs w:val="1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How Brands Grow</w:t>
      </w: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Oxford University Press, 2010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Powerade launch release, 19 May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BPOM product registration, Coca-Cola Zero (PT Coca-Cola Bottling Indonesia), approved 2 Feb 2025, via productlist.id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 Indonesia, company website, accessed 18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Bisnis.com, rupiah closing rate, 8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BPS, SUPAS 2025 population, via Bisnis.com, 5 May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BPS, Gen Z and Millennial share of population 2025, via Databoks, 5 Jun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ASRIM, via Bisnis.com, soft-drink industry outlook, 3 Dec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Euromonitor, Carbonates in Indonesia, public summary, Nov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3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YouGov, Pepsi fizzes out in Indonesia, c. 2019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Jakpat via GoodStats, drinks Gen Z and Millennials consume often (fieldwork Apr 2026, n=1,238), 27 Jun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BPS, middle-class size 2019–2024, via Bisnis.com, 29 Aug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BPS, Q2 2026 GDP and household consumption, via Bisnis.com, 5 Aug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PwC Indonesia, Voice of the Consumer 2026 (n=503), 3 Sep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IDF Diabetes Atlas, Indonesia country report, 11th edition (2025)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Ministry of Health, adult obesity (SKI 2023), 8 May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Republika, sugar-drink excise targeted from H2 2027, 9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DDTCNews, sugar-drink excise 2027 target, 9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Gebrak, Government Regulation 28/2024 on sugar, salt and fat, Aug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4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Katadata, YLKI urges sugar, salt and fat warning labels after the Constitutional Court ruling, 2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KlikDokter, myths and facts about soda, 19 Oct 2020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KlikDokter, is low-calorie soda healthier?, 18 Jun 2021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Antara, Health Ministry urges limits on artificial sweeteners, 16 Jul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BPOM, public explanation on the safety of aspartame, 25 Jul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Kontan, industry asks for time to adapt to Nutri-Level (Ministry of Industry), 22 Apr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iNews via RCTI+, Health Minister on stevia and artificial sweeteners, 22 Jun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Jakpat, Healthy living and coffee trends in 2025 (n=601), 4 Jul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5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Katadata Insight Center via Databoks, adding sugar to drinks (n=642), Apr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r/indonesia (Reddit), selected threads from the team’s scan of 477 comments, 2020–2026: </w:t>
      </w:r>
      <w:hyperlink r:id="rId5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g6m4ta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5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lk8otj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v59bqi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1ilcwxk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1laur7f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1ovputz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1ou2swh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17u18l8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hyperlink r:id="rId6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17vhzbk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6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Populix via GoodStats, health trends shaping purchases (n=1,100), 6 Dec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6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NielsenIQ, Indonesian consumers reassess health priorities, Jul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6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GoodStats, favourite drinks to break the fast, Ramadan 2026 (n=1,000), 6 Mar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Meet the markets: Indonesia,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Worldpanel by Numerator, Indonesia Ramadan 2026, 26 Aug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Marketeers Youth Choice Award 2026 via GoodStats, Gen Z’s favourite packaged tea (n=2,233), 18 Sep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H1 2025 results, 6 Aug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FoodNavigator, CCEP on its Philippines acquisition and Indonesia realignment, 6 Mar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Q1 2026 trading update, 28 Apr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CCEP, FY2025 results call transcript, via roic.ai, 17 Feb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7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Coke Zero Sugar relaunch release, 16 Mar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Tokopedia, </w:t>
      </w:r>
      <w:hyperlink r:id="rId7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Zero 390 ml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 and </w:t>
      </w:r>
      <w:hyperlink r:id="rId7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Original 390 ml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 listings, 18 Oct 2026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IndoTelko, Coca-Cola × Riot Games Ultimate Zero Sugar, 5 Aug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MerahPutih, Y3000 Zero Sugar made with AI, 1 Nov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Creations page (K-Wave Zero Sugar), May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Ramadan 2026 release (69,000+ moments), 13 Mar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Share a Coke 2025 release, 16 Apr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Hemat.id, Powerade 400 ml price at Indomaret, accessed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GNFI, running events in Indonesia and their economic impact, 1 Nov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Investortrust, BTN Jakarta International Marathon 2025, 29 Jun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Euromonitor, Sports Drinks in Indonesia, public summary, Nov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8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Frestea full-sleeve relaunch and “rehat” positioning, 18 Sep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MMA, case study: Frestea × Grivy Ramadan gamified campaign, 2023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K24Klik, </w:t>
      </w:r>
      <w:hyperlink r:id="rId9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Frestea Teh Melati 350 ml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 and </w:t>
      </w:r>
      <w:hyperlink r:id="rId9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Minute Maid Pulpy Orange 350 ml</w:t>
        </w:r>
      </w:hyperlink>
      <w:r w:rsidDel="00000000" w:rsidR="00000000" w:rsidRPr="00000000"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  <w:rtl w:val="0"/>
        </w:rPr>
        <w:t xml:space="preserve"> listings, 18 Oct 2026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detikHealth, less-sugar drinks as a lifestyle (Teh Pucuk Harum Less Sugar), 17 Jun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CNN, how Pocari Sweat built its brand abroad, c. 2020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dentsu, Pocari Sweat Ramadan horror-comedy campaign, 2 May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YouGov, Indonesia advertisers of the month, March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UKM Indonesia, Le Minerale’s market strategy, 5 Apr 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Modash, Le Minerale sponsored creator posts, 2025–26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9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Warta Ekonomi, packaged-tea strategies for millennials, 3 Sep 2018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Bangkok Post, Haadthip homing in on non-sugar drinks, c.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Agro &amp; Food Processing, Coca-Cola and PepsiCo launch Rs 10 no-sugar drinks, 22 Mar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Adsumo, Meta Ads CPM benchmarks for Indonesia,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Olakses, citing Snippet, Indonesia influencer rates 2026, 9 Sep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HypeAuditor via DailySocial, influencer marketing in Indonesia (2023 data)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Kantar Worldpanel via Databoks, FMCG sales by channel, Q1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6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Katadata, Alfamart store count, H1 2026, Aug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7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Fortune IDN, Indomaret store network,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8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Google, Temasek and Bain, e-Conomy SEA 2025 (Indonesia), via Google Indonesia blog, Nov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09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Koran Jakarta, GrabAds moment campaigns including Sprite on GrabMart, 20 Jul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10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DataReportal, Digital 2026: Indonesia, Nov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11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Jakpat, where Indonesians first discover viral trends (n=1,635), 31 Aug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12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We Are Social and Meltwater, Digital 2026 Indonesia, Nov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13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HypeAuditor, public Instagram and TikTok account pages,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</w:pPr>
      <w:hyperlink r:id="rId114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Selular.id, Powerade launch with a clinical nutritionist, 21 May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51" w:right="0" w:hanging="351"/>
        <w:jc w:val="left"/>
        <w:rPr>
          <w:rFonts w:ascii="IBM Plex Sans" w:cs="IBM Plex Sans" w:eastAsia="IBM Plex Sans" w:hAnsi="IBM Plex Sans"/>
          <w:b w:val="0"/>
          <w:bCs w:val="0"/>
          <w:i w:val="0"/>
          <w:iCs w:val="0"/>
          <w:smallCaps w:val="0"/>
          <w:strike w:val="0"/>
          <w:color w:val="2b3036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440" w:right="1440" w:header="709" w:footer="709"/>
          <w:cols w:equalWidth="0" w:num="2">
            <w:col w:space="425" w:w="4300.5"/>
            <w:col w:space="0" w:w="4300.5"/>
          </w:cols>
        </w:sectPr>
      </w:pPr>
      <w:hyperlink r:id="rId115">
        <w:r w:rsidDel="00000000" w:rsidR="00000000" w:rsidRPr="00000000">
          <w:rPr>
            <w:rFonts w:ascii="IBM Plex Sans" w:cs="IBM Plex Sans" w:eastAsia="IBM Plex Sans" w:hAnsi="IBM Plex Sans"/>
            <w:b w:val="0"/>
            <w:bCs w:val="0"/>
            <w:i w:val="0"/>
            <w:iCs w:val="0"/>
            <w:smallCaps w:val="0"/>
            <w:strike w:val="0"/>
            <w:color w:val="1f4e9a"/>
            <w:sz w:val="16"/>
            <w:szCs w:val="16"/>
            <w:u w:val="none"/>
            <w:shd w:fill="auto" w:val="clear"/>
            <w:vertAlign w:val="baseline"/>
            <w:rtl w:val="0"/>
          </w:rPr>
          <w:t xml:space="preserve">Coca-Cola Indonesia, frequently asked questions (sweeteners, diabetes), accessed Oct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0" w:before="0" w:line="120" w:lineRule="auto"/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40" w:top="1440" w:left="1440" w:right="1440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IBM Plex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ource Serif 4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D">
    <w:pPr>
      <w:pBdr>
        <w:top w:color="d5d0c6" w:space="4" w:sz="4" w:val="single"/>
      </w:pBdr>
      <w:tabs>
        <w:tab w:val="right" w:leader="none" w:pos="9025"/>
      </w:tabs>
      <w:spacing w:after="0" w:before="0" w:lineRule="auto"/>
      <w:rPr/>
    </w:pPr>
    <w:r w:rsidDel="00000000" w:rsidR="00000000" w:rsidRPr="00000000">
      <w:rPr>
        <w:sz w:val="16"/>
        <w:szCs w:val="16"/>
        <w:rtl w:val="0"/>
      </w:rPr>
      <w:tab/>
    </w:r>
    <w:r w:rsidDel="00000000" w:rsidR="00000000" w:rsidRPr="00000000">
      <w:rPr>
        <w:color w:val="5c6370"/>
        <w:sz w:val="16"/>
        <w:szCs w:val="16"/>
        <w:rtl w:val="0"/>
      </w:rPr>
      <w:t xml:space="preserve">Page </w:t>
    </w:r>
    <w:r w:rsidDel="00000000" w:rsidR="00000000" w:rsidRPr="00000000">
      <w:rPr>
        <w:color w:val="5c637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5c6370"/>
        <w:sz w:val="16"/>
        <w:szCs w:val="16"/>
        <w:rtl w:val="0"/>
      </w:rPr>
      <w:t xml:space="preserve"> of </w:t>
    </w:r>
    <w:r w:rsidDel="00000000" w:rsidR="00000000" w:rsidRPr="00000000">
      <w:rPr>
        <w:color w:val="5c637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B">
    <w:pPr>
      <w:pBdr>
        <w:bottom w:color="d5d0c6" w:space="4" w:sz="4" w:val="single"/>
      </w:pBdr>
      <w:tabs>
        <w:tab w:val="right" w:leader="none" w:pos="9025"/>
      </w:tabs>
      <w:spacing w:after="0" w:before="0" w:lineRule="auto"/>
      <w:rPr/>
    </w:pPr>
    <w:r w:rsidDel="00000000" w:rsidR="00000000" w:rsidRPr="00000000">
      <w:rPr>
        <w:color w:val="5c6370"/>
        <w:sz w:val="16"/>
        <w:szCs w:val="16"/>
        <w:rtl w:val="0"/>
      </w:rPr>
      <w:t xml:space="preserve">Coca-Cola’s healthy portfolio in Indonesia · Market report and analysis</w:t>
    </w:r>
    <w:r w:rsidDel="00000000" w:rsidR="00000000" w:rsidRPr="00000000">
      <w:rPr>
        <w:sz w:val="16"/>
        <w:szCs w:val="16"/>
        <w:rtl w:val="0"/>
      </w:rPr>
      <w:tab/>
    </w:r>
    <w:r w:rsidDel="00000000" w:rsidR="00000000" w:rsidRPr="00000000">
      <w:rPr>
        <w:color w:val="5c6370"/>
        <w:sz w:val="16"/>
        <w:szCs w:val="16"/>
        <w:rtl w:val="0"/>
      </w:rPr>
      <w:t xml:space="preserve">October 2026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8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10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1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BM Plex Sans" w:cs="IBM Plex Sans" w:eastAsia="IBM Plex Sans" w:hAnsi="IBM Plex Sans"/>
        <w:color w:val="2b3036"/>
        <w:sz w:val="19"/>
        <w:szCs w:val="19"/>
        <w:lang w:val="en_GB"/>
      </w:rPr>
    </w:rPrDefault>
    <w:pPrDefault>
      <w:pPr>
        <w:spacing w:after="8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200" w:before="0" w:line="240" w:lineRule="auto"/>
    </w:pPr>
    <w:rPr>
      <w:rFonts w:ascii="Source Serif 4" w:cs="Source Serif 4" w:eastAsia="Source Serif 4" w:hAnsi="Source Serif 4"/>
      <w:b w:val="1"/>
      <w:bCs w:val="1"/>
      <w:i w:val="0"/>
      <w:iCs w:val="0"/>
      <w:color w:val="1c2127"/>
      <w:sz w:val="60"/>
      <w:szCs w:val="60"/>
    </w:rPr>
  </w:style>
  <w:style w:type="paragraph" w:styleId="Heading2">
    <w:name w:val="heading 2"/>
    <w:basedOn w:val="Normal"/>
    <w:next w:val="Normal"/>
    <w:pPr>
      <w:keepNext w:val="1"/>
      <w:spacing w:after="180" w:before="0" w:line="252.00000000000003" w:lineRule="auto"/>
    </w:pPr>
    <w:rPr>
      <w:rFonts w:ascii="Source Serif 4" w:cs="Source Serif 4" w:eastAsia="Source Serif 4" w:hAnsi="Source Serif 4"/>
      <w:b w:val="1"/>
      <w:bCs w:val="1"/>
      <w:i w:val="0"/>
      <w:iCs w:val="0"/>
      <w:color w:val="1c2127"/>
      <w:sz w:val="34"/>
      <w:szCs w:val="34"/>
    </w:rPr>
  </w:style>
  <w:style w:type="paragraph" w:styleId="Heading3">
    <w:name w:val="heading 3"/>
    <w:basedOn w:val="Normal"/>
    <w:next w:val="Normal"/>
    <w:pPr>
      <w:keepNext w:val="1"/>
      <w:spacing w:after="60" w:before="180" w:lineRule="auto"/>
    </w:pPr>
    <w:rPr>
      <w:rFonts w:ascii="Source Serif 4" w:cs="Source Serif 4" w:eastAsia="Source Serif 4" w:hAnsi="Source Serif 4"/>
      <w:b w:val="1"/>
      <w:bCs w:val="1"/>
      <w:i w:val="0"/>
      <w:iCs w:val="0"/>
      <w:color w:val="1c2127"/>
      <w:sz w:val="25"/>
      <w:szCs w:val="25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sz w:val="56"/>
      <w:szCs w:val="56"/>
    </w:rPr>
  </w:style>
  <w:style w:type="paragraph" w:styleId="Quote">
    <w:name w:val="Quote"/>
    <w:basedOn w:val="Normal"/>
    <w:qFormat w:val="1"/>
    <w:pPr>
      <w:pBdr>
        <w:left w:color="a0a0a0" w:space="8" w:sz="12" w:val="single"/>
      </w:pBdr>
      <w:ind w:left="720" w:right="720"/>
    </w:pPr>
    <w:rPr>
      <w:i w:val="1"/>
      <w:color w:val="404040"/>
    </w:rPr>
  </w:style>
  <w:style w:type="paragraph" w:styleId="Code">
    <w:name w:val="Code"/>
    <w:basedOn w:val="Normal"/>
    <w:link w:val="CodeChar"/>
    <w:pPr>
      <w:shd w:color="auto" w:fill="f5f5f5" w:val="clear"/>
      <w:spacing w:after="0" w:line="240" w:lineRule="auto"/>
      <w:contextualSpacing w:val="1"/>
    </w:pPr>
    <w:rPr>
      <w:rFonts w:ascii="Consolas" w:cs="Consolas" w:eastAsia="Consolas" w:hAnsi="Consolas"/>
      <w:sz w:val="20"/>
    </w:rPr>
  </w:style>
  <w:style w:type="character" w:styleId="CodeChar">
    <w:name w:val="Code Char"/>
    <w:link w:val="Code"/>
    <w:rPr>
      <w:rFonts w:ascii="Consolas" w:cs="Consolas" w:eastAsia="Consolas" w:hAnsi="Consolas"/>
      <w:sz w:val="20"/>
      <w:shd w:color="auto" w:fill="f5f5f5" w:val="clear"/>
    </w:rPr>
  </w:style>
  <w:style w:type="paragraph" w:styleId="ListParagraph">
    <w:name w:val="List Paragraph"/>
    <w:basedOn w:val="Normal"/>
    <w:qFormat w:val="1"/>
    <w:pPr>
      <w:spacing w:after="50" w:line="259" w:lineRule="auto"/>
      <w:ind w:left="720"/>
    </w:pPr>
  </w:style>
  <w:style w:type="character" w:styleId="Hyperlink">
    <w:name w:val="Hyperlink"/>
    <w:rPr>
      <w:color w:val="1f4e9a"/>
      <w:u w:val="non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Normal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portCaption" w:customStyle="1">
    <w:name w:val="Report Caption"/>
    <w:basedOn w:val="Normal"/>
    <w:pPr>
      <w:spacing w:after="240" w:before="80" w:line="264" w:lineRule="auto"/>
    </w:pPr>
    <w:rPr>
      <w:rFonts w:ascii="IBM Plex Sans" w:cs="IBM Plex Sans" w:eastAsia="IBM Plex Sans" w:hAnsi="IBM Plex Sans"/>
      <w:color w:val="4a5260"/>
      <w:sz w:val="18"/>
    </w:rPr>
  </w:style>
  <w:style w:type="paragraph" w:styleId="ReportSource" w:customStyle="1">
    <w:name w:val="Report Source"/>
    <w:basedOn w:val="Normal"/>
    <w:pPr>
      <w:spacing w:after="240" w:before="60" w:line="264" w:lineRule="auto"/>
    </w:pPr>
    <w:rPr>
      <w:rFonts w:ascii="IBM Plex Sans" w:cs="IBM Plex Sans" w:eastAsia="IBM Plex Sans" w:hAnsi="IBM Plex Sans"/>
      <w:color w:val="5c6370"/>
      <w:sz w:val="17"/>
    </w:rPr>
  </w:style>
  <w:style w:type="paragraph" w:styleId="ReportTableTitle" w:customStyle="1">
    <w:name w:val="Report Table Title"/>
    <w:basedOn w:val="Normal"/>
    <w:pPr>
      <w:keepNext w:val="1"/>
      <w:spacing w:after="80" w:before="160"/>
    </w:pPr>
    <w:rPr>
      <w:rFonts w:ascii="IBM Plex Sans" w:cs="IBM Plex Sans" w:eastAsia="IBM Plex Sans" w:hAnsi="IBM Plex Sans"/>
      <w:color w:val="1c2127"/>
      <w:sz w:val="19"/>
    </w:rPr>
  </w:style>
  <w:style w:type="paragraph" w:styleId="ReportTOC1" w:customStyle="1">
    <w:name w:val="Report TOC 1"/>
    <w:basedOn w:val="Normal"/>
    <w:pPr>
      <w:spacing w:after="70"/>
    </w:pPr>
    <w:rPr>
      <w:rFonts w:ascii="IBM Plex Sans" w:cs="IBM Plex Sans" w:eastAsia="IBM Plex Sans" w:hAnsi="IBM Plex Sans"/>
      <w:color w:val="1c2127"/>
      <w:sz w:val="21"/>
    </w:rPr>
  </w:style>
  <w:style w:type="paragraph" w:styleId="ReportTOC2" w:customStyle="1">
    <w:name w:val="Report TOC 2"/>
    <w:basedOn w:val="Normal"/>
    <w:pPr>
      <w:spacing w:after="40"/>
      <w:ind w:left="454"/>
    </w:pPr>
    <w:rPr>
      <w:rFonts w:ascii="IBM Plex Sans" w:cs="IBM Plex Sans" w:eastAsia="IBM Plex Sans" w:hAnsi="IBM Plex Sans"/>
      <w:color w:val="2b3036"/>
      <w:sz w:val="20"/>
    </w:rPr>
  </w:style>
  <w:style w:type="paragraph" w:styleId="ReportTOC3" w:customStyle="1">
    <w:name w:val="Report TOC 3"/>
    <w:basedOn w:val="Normal"/>
    <w:pPr>
      <w:spacing w:after="30"/>
    </w:pPr>
    <w:rPr>
      <w:rFonts w:ascii="IBM Plex Sans" w:cs="IBM Plex Sans" w:eastAsia="IBM Plex Sans" w:hAnsi="IBM Plex Sans"/>
      <w:color w:val="2b3036"/>
      <w:sz w:val="18"/>
    </w:rPr>
  </w:style>
  <w:style w:type="paragraph" w:styleId="ReportTakeaway" w:customStyle="1">
    <w:name w:val="Report Takeaway"/>
    <w:basedOn w:val="Normal"/>
    <w:pPr>
      <w:spacing w:after="140" w:before="0" w:line="288" w:lineRule="auto"/>
    </w:pPr>
    <w:rPr>
      <w:rFonts w:ascii="IBM Plex Sans" w:cs="IBM Plex Sans" w:eastAsia="IBM Plex Sans" w:hAnsi="IBM Plex Sans"/>
      <w:b w:val="1"/>
      <w:color w:val="1c2127"/>
      <w:sz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36.0" w:type="dxa"/>
        <w:left w:w="85.0" w:type="dxa"/>
        <w:bottom w:w="36.0" w:type="dxa"/>
        <w:right w:w="8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data.goodstats.id/statistic/ini-minuman-yang-sering-dikonsumsi-gen-z-dan-milenial-2026-3m1im" TargetMode="External"/><Relationship Id="rId42" Type="http://schemas.openxmlformats.org/officeDocument/2006/relationships/hyperlink" Target="https://ekonomi.bisnis.com/read/20260805/9/1993830/pertumbuhan-ekonomi-ri-kuartal-ii2026-capai-529-ini-faktor-pendorongnya" TargetMode="External"/><Relationship Id="rId41" Type="http://schemas.openxmlformats.org/officeDocument/2006/relationships/hyperlink" Target="https://ekonomi.bisnis.com/read/20240829/9/1795180/selama-periode-kedua-jokowi-94-juta-orang-kelas-menengah-turun-kasta" TargetMode="External"/><Relationship Id="rId44" Type="http://schemas.openxmlformats.org/officeDocument/2006/relationships/hyperlink" Target="https://diabetesatlas.org/?p=1580" TargetMode="External"/><Relationship Id="rId43" Type="http://schemas.openxmlformats.org/officeDocument/2006/relationships/hyperlink" Target="https://www.pwc.com/id/en/media-centre/press-release/2026/english/voice-of-the-consumer-2026-survey.html" TargetMode="External"/><Relationship Id="rId46" Type="http://schemas.openxmlformats.org/officeDocument/2006/relationships/hyperlink" Target="https://ekonomi.republika.co.id/berita/tmmqlo393/cukai-minuman-manis-ditargetkan-berlaku-mulai-semester-ii-2027" TargetMode="External"/><Relationship Id="rId45" Type="http://schemas.openxmlformats.org/officeDocument/2006/relationships/hyperlink" Target="https://kemkes.go.id/id/bukan-soal-penampilan-obesitas-berkaitan-dengan-kualitas-hidup" TargetMode="External"/><Relationship Id="rId107" Type="http://schemas.openxmlformats.org/officeDocument/2006/relationships/hyperlink" Target="https://www.fortuneidn.com/business/dnet-koperasi-desa-merah-putih-belum-berdampak-ke-bisnis-indomaret-00-4pj81-57kjnn" TargetMode="External"/><Relationship Id="rId106" Type="http://schemas.openxmlformats.org/officeDocument/2006/relationships/hyperlink" Target="https://katadata.co.id/finansial/bursa/6a74479a70398/aksi-alfamart-amrt-tambah-323-minimarket-di-semester-i-2026-laba-naik-7-44" TargetMode="External"/><Relationship Id="rId105" Type="http://schemas.openxmlformats.org/officeDocument/2006/relationships/hyperlink" Target="https://databoks.katadata.co.id/en/consumer-durables-apparel/statistics/685967c3bb3c7/indonesias-fmcg-product-sales-channel-landscape-in-early-2025" TargetMode="External"/><Relationship Id="rId104" Type="http://schemas.openxmlformats.org/officeDocument/2006/relationships/hyperlink" Target="https://en.dailysocial.id/post/Pay-attention-to-data-on-influencer-marketing-trends-in-Indonesia" TargetMode="External"/><Relationship Id="rId109" Type="http://schemas.openxmlformats.org/officeDocument/2006/relationships/hyperlink" Target="https://koran-jakarta.com/2026-07-20/dari-mudik-hingga-ramadan-kampanye-berbasis-momen-budaya-catat-dampak-bisnis-signifikan" TargetMode="External"/><Relationship Id="rId108" Type="http://schemas.openxmlformats.org/officeDocument/2006/relationships/hyperlink" Target="https://blog.google/intl/id-id/company-news/outreach-initiatives/e-conomy-sea-2025-ekonomi-digital-indonesia-mendekati-gmv-us100-miliar/" TargetMode="External"/><Relationship Id="rId48" Type="http://schemas.openxmlformats.org/officeDocument/2006/relationships/hyperlink" Target="https://www.gebrak.id/2024/08/atur-kandungan-gula-garam-di-pangan.html" TargetMode="External"/><Relationship Id="rId47" Type="http://schemas.openxmlformats.org/officeDocument/2006/relationships/hyperlink" Target="https://news.ddtc.co.id/berita/nasional/1823147/cukai-minuman-manis-2027-ditarget-rp17-t-kapan-mulai-berlaku" TargetMode="External"/><Relationship Id="rId49" Type="http://schemas.openxmlformats.org/officeDocument/2006/relationships/hyperlink" Target="https://katadata.co.id/berita/industri/6abf6ffe55cb3/ylki-desak-pemerintah-segera-atur-label-peringatan-gula-garam-lemak" TargetMode="External"/><Relationship Id="rId103" Type="http://schemas.openxmlformats.org/officeDocument/2006/relationships/hyperlink" Target="https://olakses.com/?p=30881" TargetMode="External"/><Relationship Id="rId102" Type="http://schemas.openxmlformats.org/officeDocument/2006/relationships/hyperlink" Target="https://adsumo.co/insights/biaya-meta-ads/cpm" TargetMode="External"/><Relationship Id="rId101" Type="http://schemas.openxmlformats.org/officeDocument/2006/relationships/hyperlink" Target="https://agronfoodprocessing.com/coca-cola-and-pepsico-unveil-rs-10-no-sugar-drinks-to-challenge-campas-expansion/" TargetMode="External"/><Relationship Id="rId100" Type="http://schemas.openxmlformats.org/officeDocument/2006/relationships/hyperlink" Target="https://bangkokpost.com/business/general/2982121/haadthip-homing-in-on-non-sugar-drinks" TargetMode="External"/><Relationship Id="rId31" Type="http://schemas.openxmlformats.org/officeDocument/2006/relationships/hyperlink" Target="https://www.coca-cola.com/id/id/media-center/powerade-hadir-di-indonesia-mendukung-gaya-hidup-urban-atlet-lokal-dan-era-minuman-baru" TargetMode="External"/><Relationship Id="rId30" Type="http://schemas.openxmlformats.org/officeDocument/2006/relationships/hyperlink" Target="https://www.coca-cola.com/id/id/brands" TargetMode="External"/><Relationship Id="rId33" Type="http://schemas.openxmlformats.org/officeDocument/2006/relationships/hyperlink" Target="https://www.cocacolaep.com/en-id/" TargetMode="External"/><Relationship Id="rId32" Type="http://schemas.openxmlformats.org/officeDocument/2006/relationships/hyperlink" Target="https://productlist.id/products/78bd29349202e8c8" TargetMode="External"/><Relationship Id="rId35" Type="http://schemas.openxmlformats.org/officeDocument/2006/relationships/hyperlink" Target="https://kabar24.bisnis.com/read/20260505/15/1971460/sensus-bps-jumlah-penduduk-ri-capai-28467-juta-jiwa-2025-tumbuh-melambat" TargetMode="External"/><Relationship Id="rId34" Type="http://schemas.openxmlformats.org/officeDocument/2006/relationships/hyperlink" Target="https://market.bisnis.com/read/20261008/93/2010730/nilai-tukar-rupiah-terhadap-dolar-as-hari-ini-kamis-8-oktober-2026" TargetMode="External"/><Relationship Id="rId37" Type="http://schemas.openxmlformats.org/officeDocument/2006/relationships/hyperlink" Target="https://ekonomi.bisnis.com/read/20251203/257/1933754/industri-minuman-ringan-pesimistis-nataru-20252026-dongkrak-penjualan" TargetMode="External"/><Relationship Id="rId36" Type="http://schemas.openxmlformats.org/officeDocument/2006/relationships/hyperlink" Target="https://databoks.katadata.co.id/infografik/2026/06/05/hampir-separuh-warga-ri-adalah-gen-z-dan-milenial-pada-2025" TargetMode="External"/><Relationship Id="rId39" Type="http://schemas.openxmlformats.org/officeDocument/2006/relationships/hyperlink" Target="https://business.yougov.com/content/26270-pepsi-fizzes-out-indonesia" TargetMode="External"/><Relationship Id="rId38" Type="http://schemas.openxmlformats.org/officeDocument/2006/relationships/hyperlink" Target="https://www.euromonitor.com/carbonates-in-indonesia/report" TargetMode="External"/><Relationship Id="rId20" Type="http://schemas.openxmlformats.org/officeDocument/2006/relationships/hyperlink" Target="https://investortrust.id/business/116603/studi-cargill-54-konsumen-ri-beralih-ke-pola-makan-rendah-gula" TargetMode="External"/><Relationship Id="rId22" Type="http://schemas.openxmlformats.org/officeDocument/2006/relationships/hyperlink" Target="https://www.pom.go.id/siaran-pers/nutri-level-hadir-di-indonesia-permudah-konsumen-pilih-pangan-lebih-sehat" TargetMode="External"/><Relationship Id="rId21" Type="http://schemas.openxmlformats.org/officeDocument/2006/relationships/hyperlink" Target="https://www.cna.id/indonesia/konsumsi-minuman-manis-di-indonesia-meroket-bahaya-kesehatan-mengintai-23151" TargetMode="External"/><Relationship Id="rId24" Type="http://schemas.openxmlformats.org/officeDocument/2006/relationships/hyperlink" Target="https://www.sec.gov/Archives/edgar/data/1650107/000165010725000011/ccep2024fyreport1st6k.htm" TargetMode="External"/><Relationship Id="rId23" Type="http://schemas.openxmlformats.org/officeDocument/2006/relationships/hyperlink" Target="https://www.cekindo.com/?p=250763" TargetMode="External"/><Relationship Id="rId26" Type="http://schemas.openxmlformats.org/officeDocument/2006/relationships/hyperlink" Target="https://ir.cocacolaep.com/news-releases/news-release-details/coca-cola-ep-plc-preliminary-unaudited-results-q4-fy-2025" TargetMode="External"/><Relationship Id="rId25" Type="http://schemas.openxmlformats.org/officeDocument/2006/relationships/hyperlink" Target="https://www.sec.gov/Archives/edgar/data/1650107/000165010725000039/cce-20241231.htm" TargetMode="External"/><Relationship Id="rId28" Type="http://schemas.openxmlformats.org/officeDocument/2006/relationships/hyperlink" Target="https://www.topbrand-award.com/top-brand-index/" TargetMode="External"/><Relationship Id="rId27" Type="http://schemas.openxmlformats.org/officeDocument/2006/relationships/hyperlink" Target="https://ir.cocacolaep.com/news-releases/news-release-details/coca-cola-ep-plc-results-six-months-ended-3-july-2026" TargetMode="External"/><Relationship Id="rId29" Type="http://schemas.openxmlformats.org/officeDocument/2006/relationships/hyperlink" Target="https://socialblade.com" TargetMode="External"/><Relationship Id="rId95" Type="http://schemas.openxmlformats.org/officeDocument/2006/relationships/hyperlink" Target="https://www.dentsu.com/id/en/insights/our-blog/pocari-sweat-ramadan-ads-breaks-tradition-with-horror-comedy" TargetMode="External"/><Relationship Id="rId94" Type="http://schemas.openxmlformats.org/officeDocument/2006/relationships/hyperlink" Target="https://amp.cnn.com/cnn/2020/08/01/business/japan-pocari-sweat-branding-hnk-intl-dst" TargetMode="External"/><Relationship Id="rId97" Type="http://schemas.openxmlformats.org/officeDocument/2006/relationships/hyperlink" Target="https://ukmindonesia.id/baca-deskripsi-posts/mengulik-strategi-le-minerale-bersaing-di-tengah-kompetisi-pasar-air-mineral-domestik" TargetMode="External"/><Relationship Id="rId96" Type="http://schemas.openxmlformats.org/officeDocument/2006/relationships/hyperlink" Target="https://yougov.com/articles/49078-indonesia-advertisers-of-the-month-march-2024-pocari-sweat" TargetMode="External"/><Relationship Id="rId11" Type="http://schemas.openxmlformats.org/officeDocument/2006/relationships/image" Target="media/image2.png"/><Relationship Id="rId99" Type="http://schemas.openxmlformats.org/officeDocument/2006/relationships/hyperlink" Target="https://wartaekonomi.co.id/read193631/teh-kemasan-adu-jitu-strategi-merebut-pasar-milenial" TargetMode="External"/><Relationship Id="rId10" Type="http://schemas.openxmlformats.org/officeDocument/2006/relationships/image" Target="media/image6.png"/><Relationship Id="rId98" Type="http://schemas.openxmlformats.org/officeDocument/2006/relationships/hyperlink" Target="https://www.modash.io/content-library/brands/le-minerale-examples" TargetMode="External"/><Relationship Id="rId13" Type="http://schemas.openxmlformats.org/officeDocument/2006/relationships/image" Target="media/image5.png"/><Relationship Id="rId12" Type="http://schemas.openxmlformats.org/officeDocument/2006/relationships/image" Target="media/image3.png"/><Relationship Id="rId91" Type="http://schemas.openxmlformats.org/officeDocument/2006/relationships/hyperlink" Target="https://www.k24klik.com/p/frestea-teh-melati-orig-350ml-btl-46627" TargetMode="External"/><Relationship Id="rId90" Type="http://schemas.openxmlformats.org/officeDocument/2006/relationships/hyperlink" Target="https://legacy-casestudies.mmaglobal.com/case_studies/view/87985" TargetMode="External"/><Relationship Id="rId93" Type="http://schemas.openxmlformats.org/officeDocument/2006/relationships/hyperlink" Target="https://health.detik.com/berita-detikhealth/d-8534679/bukan-sekadar-tren-pilihan-minuman-less-sugar-jadi-bagian-dari-gaya-hidup" TargetMode="External"/><Relationship Id="rId92" Type="http://schemas.openxmlformats.org/officeDocument/2006/relationships/hyperlink" Target="https://www.k24klik.com/p/minute-maid-pulpy-orange-350ml-46402" TargetMode="External"/><Relationship Id="rId115" Type="http://schemas.openxmlformats.org/officeDocument/2006/relationships/hyperlink" Target="https://www.coca-cola.com/id/id/about-us/faq" TargetMode="External"/><Relationship Id="rId15" Type="http://schemas.openxmlformats.org/officeDocument/2006/relationships/header" Target="header2.xml"/><Relationship Id="rId110" Type="http://schemas.openxmlformats.org/officeDocument/2006/relationships/hyperlink" Target="https://datareportal.com/reports/digital-2026-indonesia" TargetMode="External"/><Relationship Id="rId14" Type="http://schemas.openxmlformats.org/officeDocument/2006/relationships/header" Target="header1.xml"/><Relationship Id="rId17" Type="http://schemas.openxmlformats.org/officeDocument/2006/relationships/footer" Target="footer2.xml"/><Relationship Id="rId16" Type="http://schemas.openxmlformats.org/officeDocument/2006/relationships/footer" Target="footer1.xml"/><Relationship Id="rId19" Type="http://schemas.openxmlformats.org/officeDocument/2006/relationships/hyperlink" Target="https://ir.cocacolaep.com/static-files/a83a3f85-fbc1-4da2-a37e-6f76a01f549f" TargetMode="External"/><Relationship Id="rId114" Type="http://schemas.openxmlformats.org/officeDocument/2006/relationships/hyperlink" Target="https://selular.id/2026/05/fanny-ghassani-dukung-gaya-hidup-aktif-bersama-powerade/" TargetMode="External"/><Relationship Id="rId18" Type="http://schemas.openxmlformats.org/officeDocument/2006/relationships/hyperlink" Target="https://ir.cocacolaep.com/static-files/428eabd8-2db0-4864-be11-5f999bf51aba" TargetMode="External"/><Relationship Id="rId113" Type="http://schemas.openxmlformats.org/officeDocument/2006/relationships/hyperlink" Target="https://hypeauditor.com" TargetMode="External"/><Relationship Id="rId112" Type="http://schemas.openxmlformats.org/officeDocument/2006/relationships/hyperlink" Target="https://wearesocial.com/id/blog/2025/11/digital-2026-top-digital-and-social-media-trends-in-indonesia/" TargetMode="External"/><Relationship Id="rId111" Type="http://schemas.openxmlformats.org/officeDocument/2006/relationships/hyperlink" Target="https://insight.jakpat.net/?p=20478" TargetMode="External"/><Relationship Id="rId84" Type="http://schemas.openxmlformats.org/officeDocument/2006/relationships/hyperlink" Target="https://www.coca-cola.com/id/id/media-center/kampanye-share-a-coke-hadir-kembali-lebih-besar-dan-lebih-baik-dari-sebelumnya" TargetMode="External"/><Relationship Id="rId83" Type="http://schemas.openxmlformats.org/officeDocument/2006/relationships/hyperlink" Target="https://www.coca-cola.com/id/id/media-center/coca-cola-indonesia-hadirkan-lebih-dari-69000-momen-kesegaran-di-seluruh-indonesia-selama-ramadan" TargetMode="External"/><Relationship Id="rId86" Type="http://schemas.openxmlformats.org/officeDocument/2006/relationships/hyperlink" Target="https://www.goodnewsfromindonesia.id/2025/11/01/ada-berapa-event-lari-di-indonesia-dan-kontribusi-ekonominya" TargetMode="External"/><Relationship Id="rId85" Type="http://schemas.openxmlformats.org/officeDocument/2006/relationships/hyperlink" Target="https://www.hemat.id/harga-powerade-minuman-isotonik-active-white-active-blue-400-ml-active-blue-active-white-indomaret-1118694/" TargetMode="External"/><Relationship Id="rId88" Type="http://schemas.openxmlformats.org/officeDocument/2006/relationships/hyperlink" Target="https://www.euromonitor.com/sports-drinks-in-indonesia/report" TargetMode="External"/><Relationship Id="rId87" Type="http://schemas.openxmlformats.org/officeDocument/2006/relationships/hyperlink" Target="https://investortrust.id/lifestyle/70975/sukses-digelar-31000-pelari-ramaikan-btn-jakarta-international-marathon-2025" TargetMode="External"/><Relationship Id="rId89" Type="http://schemas.openxmlformats.org/officeDocument/2006/relationships/hyperlink" Target="https://www.coca-cola.com/id/id/media-center/frestea-luncurkan-kemasan-baru-full-sleeve-hadirkan-rehat-ala-indonesia-dengan-sensasi-kesegaran-yang-nyata" TargetMode="External"/><Relationship Id="rId80" Type="http://schemas.openxmlformats.org/officeDocument/2006/relationships/hyperlink" Target="https://www.indotelko.com/read/1691168943/coca-cola-dan-riot-games-luncurkan-coca-colareg-ultimate-zero-sugar" TargetMode="External"/><Relationship Id="rId82" Type="http://schemas.openxmlformats.org/officeDocument/2006/relationships/hyperlink" Target="https://www.coca-cola.com/id/id/offerings/creations" TargetMode="External"/><Relationship Id="rId81" Type="http://schemas.openxmlformats.org/officeDocument/2006/relationships/hyperlink" Target="https://www.merahputih.com/post/amp/coca-cola-gandeng-ai-rilis-edisi-terbatas-y3000-zero-suga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image" Target="media/image1.png"/><Relationship Id="rId73" Type="http://schemas.openxmlformats.org/officeDocument/2006/relationships/hyperlink" Target="https://live.euronext.com/sites/default/files/company_press_releases/attachments/2025/08/06/cpr05_actus_93547_GB00BDCPN049.pdf" TargetMode="External"/><Relationship Id="rId72" Type="http://schemas.openxmlformats.org/officeDocument/2006/relationships/hyperlink" Target="https://data.goodstats.id/statistic/teh-pucuk-harum-jadi-teh-kemasan-paling-laris-di-kalangan-gen-z-VXFia" TargetMode="External"/><Relationship Id="rId75" Type="http://schemas.openxmlformats.org/officeDocument/2006/relationships/hyperlink" Target="https://data.fca.org.uk/artefacts/NSM/RNS/c326b7d7-a519-4cbc-8095-3d665834286e.html" TargetMode="External"/><Relationship Id="rId74" Type="http://schemas.openxmlformats.org/officeDocument/2006/relationships/hyperlink" Target="https://www.foodnavigator.com/Article/2024/03/06/coca-cola-europacific-bets-on-philippines-acquisition-and-indonesia-realignment-to-boost-growth/" TargetMode="External"/><Relationship Id="rId77" Type="http://schemas.openxmlformats.org/officeDocument/2006/relationships/hyperlink" Target="https://www.coca-cola.com/id/id/media-center/coca-cola-perkenalkan-rasa-coke-zero-sugar-yang-telah-disempurna" TargetMode="External"/><Relationship Id="rId76" Type="http://schemas.openxmlformats.org/officeDocument/2006/relationships/hyperlink" Target="https://www.roic.ai/quote/CCEP/transcripts/2025-year/4-quarter" TargetMode="External"/><Relationship Id="rId79" Type="http://schemas.openxmlformats.org/officeDocument/2006/relationships/hyperlink" Target="https://www.tokopedia.com/find/coca-cola-390ml" TargetMode="External"/><Relationship Id="rId78" Type="http://schemas.openxmlformats.org/officeDocument/2006/relationships/hyperlink" Target="https://www.tokopedia.com/find/coca-cola-zero" TargetMode="External"/><Relationship Id="rId71" Type="http://schemas.openxmlformats.org/officeDocument/2006/relationships/hyperlink" Target="https://worldpanelbynumerator.com/insights/indonesia-ramadan-2026" TargetMode="External"/><Relationship Id="rId70" Type="http://schemas.openxmlformats.org/officeDocument/2006/relationships/hyperlink" Target="https://www.cocacolaep.com/media/news/2023/meet-the-markets-introducing-indonesia/" TargetMode="External"/><Relationship Id="rId62" Type="http://schemas.openxmlformats.org/officeDocument/2006/relationships/hyperlink" Target="https://www.reddit.com/r/indonesia/comments/1laur7f/" TargetMode="External"/><Relationship Id="rId61" Type="http://schemas.openxmlformats.org/officeDocument/2006/relationships/hyperlink" Target="https://www.reddit.com/r/indonesia/comments/1ilcwxk/" TargetMode="External"/><Relationship Id="rId64" Type="http://schemas.openxmlformats.org/officeDocument/2006/relationships/hyperlink" Target="https://www.reddit.com/r/indonesia/comments/1ou2swh/" TargetMode="External"/><Relationship Id="rId63" Type="http://schemas.openxmlformats.org/officeDocument/2006/relationships/hyperlink" Target="https://www.reddit.com/r/indonesia/comments/1ovputz/" TargetMode="External"/><Relationship Id="rId66" Type="http://schemas.openxmlformats.org/officeDocument/2006/relationships/hyperlink" Target="https://www.reddit.com/r/indonesia/comments/17vhzbk/" TargetMode="External"/><Relationship Id="rId65" Type="http://schemas.openxmlformats.org/officeDocument/2006/relationships/hyperlink" Target="https://www.reddit.com/r/indonesia/comments/17u18l8/" TargetMode="External"/><Relationship Id="rId68" Type="http://schemas.openxmlformats.org/officeDocument/2006/relationships/hyperlink" Target="https://nielseniq.com/global/en/news-center/2025/niq-indonesian-consumers-reassess-health-priorities-seek-greater-transparency-support-and-smart-solutions/" TargetMode="External"/><Relationship Id="rId67" Type="http://schemas.openxmlformats.org/officeDocument/2006/relationships/hyperlink" Target="https://goodstats.id/article/7-tren-kesehatan-yang-pengaruhi-pembelian-konsumen-ri-muCWu" TargetMode="External"/><Relationship Id="rId60" Type="http://schemas.openxmlformats.org/officeDocument/2006/relationships/hyperlink" Target="https://www.reddit.com/r/indonesia/comments/v59bqi/" TargetMode="External"/><Relationship Id="rId69" Type="http://schemas.openxmlformats.org/officeDocument/2006/relationships/hyperlink" Target="https://data.goodstats.id/statistic/33-publik-pilih-sop-buah-sebagai-minuman-favorit-untuk-berbuka-puasa-nhJIu" TargetMode="External"/><Relationship Id="rId51" Type="http://schemas.openxmlformats.org/officeDocument/2006/relationships/hyperlink" Target="https://www.klikdokter.com/gaya-hidup/diet-nutrisi/minuman-soda-rendah-kalori-benarkah-lebih-sehat" TargetMode="External"/><Relationship Id="rId50" Type="http://schemas.openxmlformats.org/officeDocument/2006/relationships/hyperlink" Target="https://www.klikdokter.com/gaya-hidup/diet-nutrisi/kenali-mitos-dan-fakta-seputar-minuman-bersoda" TargetMode="External"/><Relationship Id="rId53" Type="http://schemas.openxmlformats.org/officeDocument/2006/relationships/hyperlink" Target="https://www.pom.go.id/penjelasan-publik/PENJELASAN-BPOM-RI-NOMOR-HM.01.1.2.07.23.24-TANGGAL-25-JULI-2023-TENTANG-KEAMANAN-PEMANIS-BUATAN-ASPARTAM" TargetMode="External"/><Relationship Id="rId52" Type="http://schemas.openxmlformats.org/officeDocument/2006/relationships/hyperlink" Target="https://megapolitan.antaranews.com/berita/251307/konsumsi-pemanis-buatan-perlu-dibatasi-untuk-cegah-timbulnya-risiko-kesehatan" TargetMode="External"/><Relationship Id="rId55" Type="http://schemas.openxmlformats.org/officeDocument/2006/relationships/hyperlink" Target="https://www.rctiplus.com/news/detail/gaya-hidup/5411960/kurangi-gula--menkes-sarankan-pakai-pemanis-dari-daun-tanaman-ini" TargetMode="External"/><Relationship Id="rId54" Type="http://schemas.openxmlformats.org/officeDocument/2006/relationships/hyperlink" Target="https://industri.kontan.co.id/news/kebijakan-nutri-level-industri-mamin-minta-waktu-adaptasi" TargetMode="External"/><Relationship Id="rId57" Type="http://schemas.openxmlformats.org/officeDocument/2006/relationships/hyperlink" Target="https://databoks.katadata.co.id/en/technology-telecommunications/statistics/ab1fc7e628fa86b/many-indonesians-like-to-add-extra-sugar-to-their-food-and-drinks" TargetMode="External"/><Relationship Id="rId56" Type="http://schemas.openxmlformats.org/officeDocument/2006/relationships/hyperlink" Target="https://insight.jakpat.net/healthy-living-and-coffee-trends-in-2025/" TargetMode="External"/><Relationship Id="rId59" Type="http://schemas.openxmlformats.org/officeDocument/2006/relationships/hyperlink" Target="https://www.reddit.com/r/indonesia/comments/lk8otj/" TargetMode="External"/><Relationship Id="rId58" Type="http://schemas.openxmlformats.org/officeDocument/2006/relationships/hyperlink" Target="https://www.reddit.com/r/indonesia/comments/g6m4t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ans-regular.ttf"/><Relationship Id="rId2" Type="http://schemas.openxmlformats.org/officeDocument/2006/relationships/font" Target="fonts/IBMPlexSans-bold.ttf"/><Relationship Id="rId3" Type="http://schemas.openxmlformats.org/officeDocument/2006/relationships/font" Target="fonts/IBMPlexSans-italic.ttf"/><Relationship Id="rId4" Type="http://schemas.openxmlformats.org/officeDocument/2006/relationships/font" Target="fonts/IBMPlexSans-boldItalic.ttf"/><Relationship Id="rId5" Type="http://schemas.openxmlformats.org/officeDocument/2006/relationships/font" Target="fonts/SourceSerif4-regular.ttf"/><Relationship Id="rId6" Type="http://schemas.openxmlformats.org/officeDocument/2006/relationships/font" Target="fonts/SourceSerif4-bold.ttf"/><Relationship Id="rId7" Type="http://schemas.openxmlformats.org/officeDocument/2006/relationships/font" Target="fonts/SourceSerif4-italic.ttf"/><Relationship Id="rId8" Type="http://schemas.openxmlformats.org/officeDocument/2006/relationships/font" Target="fonts/SourceSerif4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AGRsPHfd+653ztLB/BoBYXoxlg==">CgMxLjAyDmguNHhvemNyaTZncTR4Mg5oLjl6MW1kaXNvMnNsdjINaC5kNjNmbDE0ZG05ZzIOaC5rbXd4dGI3NWtpMTEyDmgucmZyamRudXB3d2hoMg5oLmluYXB2cmE0cnlsaDINaC44cWdtaXNnNDl0bzIOaC5tNjAzaXpnbzY5eXEyDmguYzI1c2I5dnJzZmRqMg5oLmJ4bHc4dWNtazl0czIOaC5yaGYzNmI1cjlpeGQyDmgubjUwc29panA2Z3l5Mg5oLm85MGV6cTlyOWlpZzIOaC56YTk3enY5b2pmY2YyDmguZXluOHB1eXFqeHE4Mg5oLnRjMjI1YzlqYW91ejIOaC5rc3p4dHd6aGl6b2YyDmgucTR3NG11OGkwa25iMg5oLjR4bzFkMW0xdWd2MjIOaC52NGs5eDVjZmY1dzAyDmguOW5pdXFjdng1djA2Mg5oLmRqY3plZ2M0ZmZuaDIOaC5hd3A4bXhxZjV4NTQyDmgud3RpMWYzZW55dmd5Mg5oLmU5NGR2YzlwOWpwdDIOaC4xMHQ3ZnRnbmtqejIyDmgucWQxN2l2eG51bm40Mg5oLmd3OGZoZnNtdmVrajIOaC41em5zZGszbGwzbjYyDmguYmp2cGYzbmxhbm1jMg5oLjU4MmdidXRxbWwyejIOaC5nZWZwd3NnZnF0d3AyDmguaTBmOW40emVzazY2Mg5oLm03aDZqbmJkYjFqaDIOaC5qbjZuMnJmaHRmZ3oyDmguemZ2Z3F1bGZ4MGIyMg5oLjR3MjVtc3Rwemo5YjIOaC5oeWNjNDR0OW5vMnQ4AHIhMTJFVEZMM00zYUpnYjJieVVQcFJHRnJESlF3dDFFa0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Toh Yu Heng</dc:creator>
</cp:coreProperties>
</file>